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79EB7" w14:textId="77777777" w:rsidR="001F26D5" w:rsidRPr="00226325" w:rsidRDefault="001F26D5" w:rsidP="006211E0"/>
    <w:p w14:paraId="1B1FE231" w14:textId="77777777" w:rsidR="00D04BFD" w:rsidRPr="00226325" w:rsidRDefault="00D04BFD" w:rsidP="006211E0">
      <w:pPr>
        <w:rPr>
          <w:i/>
          <w:iCs/>
          <w:sz w:val="96"/>
          <w:szCs w:val="96"/>
        </w:rPr>
      </w:pPr>
      <w:r w:rsidRPr="00226325">
        <w:rPr>
          <w:i/>
          <w:iCs/>
          <w:sz w:val="96"/>
          <w:szCs w:val="96"/>
        </w:rPr>
        <w:t xml:space="preserve">Bajadera </w:t>
      </w:r>
    </w:p>
    <w:p w14:paraId="240C7022" w14:textId="2E0E27D8" w:rsidR="001F26D5" w:rsidRPr="00226325" w:rsidRDefault="001F26D5" w:rsidP="006211E0">
      <w:pPr>
        <w:rPr>
          <w:i/>
          <w:iCs/>
        </w:rPr>
      </w:pPr>
      <w:r w:rsidRPr="00226325">
        <w:rPr>
          <w:i/>
          <w:iCs/>
        </w:rPr>
        <w:t>(</w:t>
      </w:r>
      <w:r w:rsidR="00D04BFD" w:rsidRPr="00226325">
        <w:rPr>
          <w:i/>
          <w:iCs/>
        </w:rPr>
        <w:t xml:space="preserve">La </w:t>
      </w:r>
      <w:r w:rsidR="001B018B" w:rsidRPr="00226325">
        <w:rPr>
          <w:i/>
          <w:iCs/>
        </w:rPr>
        <w:t>Bayadère</w:t>
      </w:r>
      <w:r w:rsidRPr="00226325">
        <w:rPr>
          <w:i/>
          <w:iCs/>
        </w:rPr>
        <w:t>)</w:t>
      </w:r>
    </w:p>
    <w:p w14:paraId="1380CCA5" w14:textId="6F4E8D42" w:rsidR="001F26D5" w:rsidRPr="00226325" w:rsidRDefault="001F26D5" w:rsidP="006211E0">
      <w:r w:rsidRPr="00226325">
        <w:t>Veliki balet v treh dejanjih in štirih prizorih</w:t>
      </w:r>
    </w:p>
    <w:p w14:paraId="6AD1E42F" w14:textId="77777777" w:rsidR="00D04BFD" w:rsidRPr="00226325" w:rsidRDefault="00D04BFD" w:rsidP="006211E0"/>
    <w:p w14:paraId="59472DF4" w14:textId="77777777" w:rsidR="00D04BFD" w:rsidRPr="00226325" w:rsidRDefault="00D04BFD" w:rsidP="006211E0"/>
    <w:p w14:paraId="0A5A3251" w14:textId="77777777" w:rsidR="00D04BFD" w:rsidRPr="00226325" w:rsidRDefault="00D04BFD" w:rsidP="006211E0"/>
    <w:p w14:paraId="4F379149" w14:textId="1ABAC668" w:rsidR="001F26D5" w:rsidRPr="00226325" w:rsidRDefault="001F26D5" w:rsidP="006211E0">
      <w:r w:rsidRPr="00226325">
        <w:t xml:space="preserve">Glasba: </w:t>
      </w:r>
      <w:r w:rsidRPr="00226325">
        <w:rPr>
          <w:b/>
          <w:bCs/>
        </w:rPr>
        <w:t>Ludwig Minkus</w:t>
      </w:r>
    </w:p>
    <w:p w14:paraId="21CD71F7" w14:textId="77777777" w:rsidR="001F26D5" w:rsidRPr="00226325" w:rsidRDefault="001F26D5" w:rsidP="006211E0">
      <w:r w:rsidRPr="00226325">
        <w:t xml:space="preserve">Libreto: </w:t>
      </w:r>
      <w:r w:rsidRPr="00226325">
        <w:rPr>
          <w:b/>
          <w:bCs/>
        </w:rPr>
        <w:t>Marius Petipa</w:t>
      </w:r>
      <w:r w:rsidRPr="00226325">
        <w:t xml:space="preserve">, </w:t>
      </w:r>
      <w:r w:rsidRPr="00226325">
        <w:rPr>
          <w:b/>
          <w:bCs/>
        </w:rPr>
        <w:t>Sergej Hudekov</w:t>
      </w:r>
    </w:p>
    <w:p w14:paraId="6199DF67" w14:textId="77777777" w:rsidR="001F26D5" w:rsidRPr="00226325" w:rsidRDefault="001F26D5" w:rsidP="006211E0">
      <w:r w:rsidRPr="00226325">
        <w:t xml:space="preserve">Izvirna koreografija: </w:t>
      </w:r>
      <w:r w:rsidRPr="00226325">
        <w:rPr>
          <w:b/>
          <w:bCs/>
        </w:rPr>
        <w:t>Marius Petipa</w:t>
      </w:r>
    </w:p>
    <w:p w14:paraId="671C67FA" w14:textId="77777777" w:rsidR="001F26D5" w:rsidRPr="00226325" w:rsidRDefault="001F26D5" w:rsidP="006211E0">
      <w:r w:rsidRPr="00226325">
        <w:t>Praizvedba: 4. februar 1877, Veliko kamnito carsko gledališče, Sankt Peterburg</w:t>
      </w:r>
    </w:p>
    <w:p w14:paraId="47CDE1CC" w14:textId="77777777" w:rsidR="001F26D5" w:rsidRPr="00226325" w:rsidRDefault="001F26D5" w:rsidP="006211E0">
      <w:r w:rsidRPr="00226325">
        <w:t xml:space="preserve">Premiera: </w:t>
      </w:r>
      <w:r w:rsidRPr="00226325">
        <w:rPr>
          <w:b/>
          <w:bCs/>
        </w:rPr>
        <w:t>6. november 2026, Dvorana Ondine Otta Klasinc</w:t>
      </w:r>
    </w:p>
    <w:p w14:paraId="278C5CEA" w14:textId="77777777" w:rsidR="00D04BFD" w:rsidRPr="00226325" w:rsidRDefault="00D04BFD" w:rsidP="006211E0"/>
    <w:p w14:paraId="63FF733A" w14:textId="77777777" w:rsidR="00D04BFD" w:rsidRPr="00226325" w:rsidRDefault="00D04BFD" w:rsidP="006211E0"/>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805"/>
      </w:tblGrid>
      <w:tr w:rsidR="001B018B" w:rsidRPr="00226325" w14:paraId="3F7D93A6" w14:textId="77777777" w:rsidTr="00A855E6">
        <w:tc>
          <w:tcPr>
            <w:tcW w:w="2689" w:type="dxa"/>
          </w:tcPr>
          <w:p w14:paraId="46DA6E83" w14:textId="77777777" w:rsidR="001B018B" w:rsidRPr="00226325" w:rsidRDefault="001B018B" w:rsidP="009D37F7">
            <w:r w:rsidRPr="00226325">
              <w:t>Koreograf</w:t>
            </w:r>
          </w:p>
        </w:tc>
        <w:tc>
          <w:tcPr>
            <w:tcW w:w="5805" w:type="dxa"/>
          </w:tcPr>
          <w:p w14:paraId="44CE757A" w14:textId="6B993595" w:rsidR="001B018B" w:rsidRPr="00226325" w:rsidRDefault="001B018B" w:rsidP="009D37F7">
            <w:r w:rsidRPr="00226325">
              <w:rPr>
                <w:b/>
                <w:bCs/>
              </w:rPr>
              <w:t>Rafael Avnikjan</w:t>
            </w:r>
          </w:p>
        </w:tc>
      </w:tr>
      <w:tr w:rsidR="001B018B" w:rsidRPr="00226325" w14:paraId="772F996D" w14:textId="77777777" w:rsidTr="00A855E6">
        <w:tc>
          <w:tcPr>
            <w:tcW w:w="2689" w:type="dxa"/>
          </w:tcPr>
          <w:p w14:paraId="4F962856" w14:textId="77777777" w:rsidR="001B018B" w:rsidRPr="00226325" w:rsidRDefault="001B018B" w:rsidP="009D37F7">
            <w:r w:rsidRPr="00226325">
              <w:t>Dirigent</w:t>
            </w:r>
          </w:p>
        </w:tc>
        <w:tc>
          <w:tcPr>
            <w:tcW w:w="5805" w:type="dxa"/>
          </w:tcPr>
          <w:p w14:paraId="4E964DB3" w14:textId="1F9CD263" w:rsidR="001B018B" w:rsidRPr="00226325" w:rsidRDefault="001B018B" w:rsidP="009D37F7">
            <w:r w:rsidRPr="00226325">
              <w:rPr>
                <w:b/>
                <w:bCs/>
              </w:rPr>
              <w:t>Vjekoslav Babić</w:t>
            </w:r>
          </w:p>
        </w:tc>
      </w:tr>
      <w:tr w:rsidR="001B018B" w:rsidRPr="00226325" w14:paraId="5E2EE75A" w14:textId="77777777" w:rsidTr="00A855E6">
        <w:tc>
          <w:tcPr>
            <w:tcW w:w="2689" w:type="dxa"/>
          </w:tcPr>
          <w:p w14:paraId="781DDCC9" w14:textId="77777777" w:rsidR="001B018B" w:rsidRPr="00226325" w:rsidRDefault="001B018B" w:rsidP="009D37F7">
            <w:r w:rsidRPr="00226325">
              <w:t>Scenograf</w:t>
            </w:r>
          </w:p>
        </w:tc>
        <w:tc>
          <w:tcPr>
            <w:tcW w:w="5805" w:type="dxa"/>
          </w:tcPr>
          <w:p w14:paraId="2CAC0454" w14:textId="5E3FDB75" w:rsidR="001B018B" w:rsidRPr="00226325" w:rsidRDefault="001B018B" w:rsidP="009D37F7">
            <w:r w:rsidRPr="00226325">
              <w:rPr>
                <w:b/>
                <w:bCs/>
              </w:rPr>
              <w:t>Marek Hollý</w:t>
            </w:r>
          </w:p>
        </w:tc>
      </w:tr>
      <w:tr w:rsidR="001B018B" w:rsidRPr="00226325" w14:paraId="4E6C517D" w14:textId="77777777" w:rsidTr="00A855E6">
        <w:tc>
          <w:tcPr>
            <w:tcW w:w="2689" w:type="dxa"/>
          </w:tcPr>
          <w:p w14:paraId="486E438F" w14:textId="77777777" w:rsidR="001B018B" w:rsidRPr="00226325" w:rsidRDefault="001B018B" w:rsidP="009D37F7">
            <w:r w:rsidRPr="00226325">
              <w:t>Kostumograf</w:t>
            </w:r>
          </w:p>
        </w:tc>
        <w:tc>
          <w:tcPr>
            <w:tcW w:w="5805" w:type="dxa"/>
          </w:tcPr>
          <w:p w14:paraId="492292F3" w14:textId="52D2F9E2" w:rsidR="001B018B" w:rsidRPr="00226325" w:rsidRDefault="001B018B" w:rsidP="009D37F7">
            <w:r w:rsidRPr="00226325">
              <w:rPr>
                <w:b/>
                <w:bCs/>
              </w:rPr>
              <w:t>Josef Jelínek</w:t>
            </w:r>
          </w:p>
        </w:tc>
      </w:tr>
      <w:tr w:rsidR="001B018B" w:rsidRPr="00226325" w14:paraId="5A764B4F" w14:textId="77777777" w:rsidTr="00A855E6">
        <w:tc>
          <w:tcPr>
            <w:tcW w:w="2689" w:type="dxa"/>
          </w:tcPr>
          <w:p w14:paraId="2C7F00C1" w14:textId="77777777" w:rsidR="001B018B" w:rsidRPr="00226325" w:rsidRDefault="001B018B" w:rsidP="009D37F7">
            <w:r w:rsidRPr="00226325">
              <w:t>Oblikovalec svetlobe</w:t>
            </w:r>
          </w:p>
        </w:tc>
        <w:tc>
          <w:tcPr>
            <w:tcW w:w="5805" w:type="dxa"/>
          </w:tcPr>
          <w:p w14:paraId="1F4CA583" w14:textId="02C93FE7" w:rsidR="001B018B" w:rsidRPr="00226325" w:rsidRDefault="001B018B" w:rsidP="009D37F7">
            <w:r w:rsidRPr="00226325">
              <w:rPr>
                <w:b/>
                <w:bCs/>
              </w:rPr>
              <w:t>Sašo Bekafigo</w:t>
            </w:r>
          </w:p>
        </w:tc>
      </w:tr>
      <w:tr w:rsidR="001B018B" w:rsidRPr="00226325" w14:paraId="741AD01F" w14:textId="77777777" w:rsidTr="00A855E6">
        <w:tc>
          <w:tcPr>
            <w:tcW w:w="2689" w:type="dxa"/>
          </w:tcPr>
          <w:p w14:paraId="073402CC" w14:textId="77777777" w:rsidR="001B018B" w:rsidRPr="00226325" w:rsidRDefault="001B018B" w:rsidP="009D37F7">
            <w:r w:rsidRPr="00226325">
              <w:t>Asistenti koreografa</w:t>
            </w:r>
          </w:p>
        </w:tc>
        <w:tc>
          <w:tcPr>
            <w:tcW w:w="5805" w:type="dxa"/>
          </w:tcPr>
          <w:p w14:paraId="715C1191" w14:textId="7DA52A80" w:rsidR="001B018B" w:rsidRPr="00226325" w:rsidRDefault="001B018B" w:rsidP="009D37F7">
            <w:r w:rsidRPr="00226325">
              <w:rPr>
                <w:b/>
                <w:bCs/>
              </w:rPr>
              <w:t>Karine Alaverdjan, Alenka Ribič, Anton Bogov</w:t>
            </w:r>
          </w:p>
        </w:tc>
      </w:tr>
    </w:tbl>
    <w:p w14:paraId="5E648B21" w14:textId="77777777" w:rsidR="001F26D5" w:rsidRPr="00226325" w:rsidRDefault="001F26D5" w:rsidP="006211E0">
      <w:r w:rsidRPr="00226325">
        <w:t>Scenografija in kostumi so prevzeti iz produkcije Narodnega gledališča Brno (Češka republika).</w:t>
      </w:r>
    </w:p>
    <w:p w14:paraId="1F2444DD" w14:textId="77777777" w:rsidR="00D04BFD" w:rsidRPr="00226325" w:rsidRDefault="00D04BFD" w:rsidP="006211E0"/>
    <w:p w14:paraId="523A48CE" w14:textId="40F7B3AE" w:rsidR="001F26D5" w:rsidRPr="00226325" w:rsidRDefault="00D04BFD" w:rsidP="006211E0">
      <w:pPr>
        <w:rPr>
          <w:b/>
          <w:bCs/>
        </w:rPr>
      </w:pPr>
      <w:r w:rsidRPr="00226325">
        <w:rPr>
          <w:b/>
          <w:bCs/>
        </w:rPr>
        <w:t>Zasedba</w:t>
      </w:r>
    </w:p>
    <w:tbl>
      <w:tblPr>
        <w:tblStyle w:val="Tabelamrea"/>
        <w:tblW w:w="8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6"/>
        <w:gridCol w:w="5931"/>
      </w:tblGrid>
      <w:tr w:rsidR="00D04BFD" w:rsidRPr="00226325" w14:paraId="1980A911" w14:textId="77777777" w:rsidTr="001B018B">
        <w:tc>
          <w:tcPr>
            <w:tcW w:w="2676" w:type="dxa"/>
          </w:tcPr>
          <w:p w14:paraId="50263694" w14:textId="77777777" w:rsidR="00D04BFD" w:rsidRPr="00226325" w:rsidRDefault="00D04BFD" w:rsidP="007C1F88">
            <w:r w:rsidRPr="00226325">
              <w:t>Nikija</w:t>
            </w:r>
          </w:p>
        </w:tc>
        <w:tc>
          <w:tcPr>
            <w:tcW w:w="5931" w:type="dxa"/>
          </w:tcPr>
          <w:p w14:paraId="6508B124" w14:textId="73ABA1D5" w:rsidR="00D04BFD" w:rsidRPr="00226325" w:rsidRDefault="00AC783F" w:rsidP="00E8524C">
            <w:pPr>
              <w:jc w:val="left"/>
              <w:rPr>
                <w:b/>
                <w:bCs/>
              </w:rPr>
            </w:pPr>
            <w:r w:rsidRPr="00226325">
              <w:rPr>
                <w:b/>
                <w:bCs/>
              </w:rPr>
              <w:t>Hinako Shinzaki</w:t>
            </w:r>
            <w:r>
              <w:rPr>
                <w:b/>
                <w:bCs/>
              </w:rPr>
              <w:t xml:space="preserve">, </w:t>
            </w:r>
            <w:r w:rsidR="00D04BFD" w:rsidRPr="00226325">
              <w:rPr>
                <w:b/>
                <w:bCs/>
              </w:rPr>
              <w:t>Catarina de Meneses</w:t>
            </w:r>
          </w:p>
        </w:tc>
      </w:tr>
      <w:tr w:rsidR="00D04BFD" w:rsidRPr="00226325" w14:paraId="1CA66E38" w14:textId="77777777" w:rsidTr="001B018B">
        <w:tc>
          <w:tcPr>
            <w:tcW w:w="2676" w:type="dxa"/>
          </w:tcPr>
          <w:p w14:paraId="77E2B5BB" w14:textId="77777777" w:rsidR="00D04BFD" w:rsidRPr="00226325" w:rsidRDefault="00D04BFD" w:rsidP="007C1F88">
            <w:r w:rsidRPr="00226325">
              <w:t>Gamzati</w:t>
            </w:r>
          </w:p>
        </w:tc>
        <w:tc>
          <w:tcPr>
            <w:tcW w:w="5931" w:type="dxa"/>
          </w:tcPr>
          <w:p w14:paraId="4F62CEDA" w14:textId="7B2EC974" w:rsidR="00D04BFD" w:rsidRPr="00226325" w:rsidRDefault="00D04BFD" w:rsidP="00E8524C">
            <w:pPr>
              <w:jc w:val="left"/>
              <w:rPr>
                <w:b/>
                <w:bCs/>
              </w:rPr>
            </w:pPr>
            <w:r w:rsidRPr="00226325">
              <w:rPr>
                <w:b/>
                <w:bCs/>
              </w:rPr>
              <w:t>Tetiana Svetlična</w:t>
            </w:r>
            <w:r w:rsidR="00AC783F">
              <w:rPr>
                <w:b/>
                <w:bCs/>
              </w:rPr>
              <w:t xml:space="preserve">, </w:t>
            </w:r>
            <w:r w:rsidRPr="00226325">
              <w:rPr>
                <w:b/>
                <w:bCs/>
              </w:rPr>
              <w:t>Beatrice Bartolomei</w:t>
            </w:r>
          </w:p>
        </w:tc>
      </w:tr>
      <w:tr w:rsidR="00D04BFD" w:rsidRPr="00226325" w14:paraId="1D473EB0" w14:textId="77777777" w:rsidTr="001B018B">
        <w:tc>
          <w:tcPr>
            <w:tcW w:w="2676" w:type="dxa"/>
          </w:tcPr>
          <w:p w14:paraId="37DF18D6" w14:textId="77777777" w:rsidR="00D04BFD" w:rsidRPr="00226325" w:rsidRDefault="00D04BFD" w:rsidP="007C1F88">
            <w:r w:rsidRPr="00226325">
              <w:t>Solor</w:t>
            </w:r>
          </w:p>
        </w:tc>
        <w:tc>
          <w:tcPr>
            <w:tcW w:w="5931" w:type="dxa"/>
          </w:tcPr>
          <w:p w14:paraId="04C88FF4" w14:textId="6414E016" w:rsidR="00D04BFD" w:rsidRPr="00226325" w:rsidRDefault="00E8524C" w:rsidP="00E8524C">
            <w:pPr>
              <w:jc w:val="left"/>
              <w:rPr>
                <w:b/>
                <w:bCs/>
              </w:rPr>
            </w:pPr>
            <w:r w:rsidRPr="00226325">
              <w:rPr>
                <w:b/>
                <w:bCs/>
              </w:rPr>
              <w:t>Jan Trninič</w:t>
            </w:r>
            <w:r>
              <w:rPr>
                <w:b/>
                <w:bCs/>
              </w:rPr>
              <w:t>,</w:t>
            </w:r>
            <w:r w:rsidRPr="00226325">
              <w:rPr>
                <w:b/>
                <w:bCs/>
              </w:rPr>
              <w:t xml:space="preserve"> </w:t>
            </w:r>
            <w:r w:rsidR="00D04BFD" w:rsidRPr="00226325">
              <w:rPr>
                <w:b/>
                <w:bCs/>
              </w:rPr>
              <w:t>Ionut Dinita</w:t>
            </w:r>
          </w:p>
        </w:tc>
      </w:tr>
      <w:tr w:rsidR="00D04BFD" w:rsidRPr="00226325" w14:paraId="2E7663AB" w14:textId="77777777" w:rsidTr="001B018B">
        <w:tc>
          <w:tcPr>
            <w:tcW w:w="2676" w:type="dxa"/>
          </w:tcPr>
          <w:p w14:paraId="513C9E82" w14:textId="77777777" w:rsidR="00D04BFD" w:rsidRPr="00226325" w:rsidRDefault="00D04BFD" w:rsidP="007C1F88">
            <w:r w:rsidRPr="00226325">
              <w:t>Zlati idol</w:t>
            </w:r>
          </w:p>
        </w:tc>
        <w:tc>
          <w:tcPr>
            <w:tcW w:w="5931" w:type="dxa"/>
          </w:tcPr>
          <w:p w14:paraId="1D99C063" w14:textId="797D0D14" w:rsidR="00D04BFD" w:rsidRPr="00226325" w:rsidRDefault="00AC783F" w:rsidP="00E8524C">
            <w:pPr>
              <w:jc w:val="left"/>
              <w:rPr>
                <w:b/>
                <w:bCs/>
              </w:rPr>
            </w:pPr>
            <w:r w:rsidRPr="00226325">
              <w:rPr>
                <w:b/>
                <w:bCs/>
              </w:rPr>
              <w:t>Matteo Magalotti</w:t>
            </w:r>
            <w:r>
              <w:rPr>
                <w:b/>
                <w:bCs/>
              </w:rPr>
              <w:t>,</w:t>
            </w:r>
            <w:r w:rsidRPr="00226325">
              <w:rPr>
                <w:b/>
                <w:bCs/>
              </w:rPr>
              <w:t xml:space="preserve"> </w:t>
            </w:r>
            <w:r w:rsidR="00D04BFD" w:rsidRPr="00226325">
              <w:rPr>
                <w:b/>
                <w:bCs/>
              </w:rPr>
              <w:t>Jan Trninič</w:t>
            </w:r>
          </w:p>
        </w:tc>
      </w:tr>
      <w:tr w:rsidR="00D04BFD" w:rsidRPr="00226325" w14:paraId="7E5599C6" w14:textId="77777777" w:rsidTr="001B018B">
        <w:tc>
          <w:tcPr>
            <w:tcW w:w="2676" w:type="dxa"/>
          </w:tcPr>
          <w:p w14:paraId="0EDA5876" w14:textId="77777777" w:rsidR="00D04BFD" w:rsidRPr="00226325" w:rsidRDefault="00D04BFD" w:rsidP="007C1F88">
            <w:r w:rsidRPr="00226325">
              <w:t>Radža</w:t>
            </w:r>
          </w:p>
        </w:tc>
        <w:tc>
          <w:tcPr>
            <w:tcW w:w="5931" w:type="dxa"/>
          </w:tcPr>
          <w:p w14:paraId="69806954" w14:textId="3B28429F" w:rsidR="00D04BFD" w:rsidRPr="00226325" w:rsidRDefault="00D04BFD" w:rsidP="00E8524C">
            <w:pPr>
              <w:jc w:val="left"/>
              <w:rPr>
                <w:b/>
                <w:bCs/>
              </w:rPr>
            </w:pPr>
            <w:r w:rsidRPr="00226325">
              <w:rPr>
                <w:b/>
                <w:bCs/>
              </w:rPr>
              <w:t>Vadim Kurgajev</w:t>
            </w:r>
            <w:r w:rsidR="00AC783F">
              <w:rPr>
                <w:b/>
                <w:bCs/>
              </w:rPr>
              <w:t xml:space="preserve">, </w:t>
            </w:r>
            <w:r w:rsidRPr="00226325">
              <w:rPr>
                <w:b/>
                <w:bCs/>
              </w:rPr>
              <w:t>Vasilij Kuzkin</w:t>
            </w:r>
          </w:p>
        </w:tc>
      </w:tr>
      <w:tr w:rsidR="00D04BFD" w:rsidRPr="00226325" w14:paraId="4B229A36" w14:textId="77777777" w:rsidTr="001B018B">
        <w:tc>
          <w:tcPr>
            <w:tcW w:w="2676" w:type="dxa"/>
          </w:tcPr>
          <w:p w14:paraId="34F92E1A" w14:textId="77777777" w:rsidR="00D04BFD" w:rsidRPr="00226325" w:rsidRDefault="00D04BFD" w:rsidP="007C1F88">
            <w:r w:rsidRPr="00226325">
              <w:t>Veliki brahman</w:t>
            </w:r>
          </w:p>
        </w:tc>
        <w:tc>
          <w:tcPr>
            <w:tcW w:w="5931" w:type="dxa"/>
          </w:tcPr>
          <w:p w14:paraId="566A67F2" w14:textId="0FE58EE7" w:rsidR="00D04BFD" w:rsidRPr="00226325" w:rsidRDefault="00D04BFD" w:rsidP="00E8524C">
            <w:pPr>
              <w:jc w:val="left"/>
              <w:rPr>
                <w:b/>
                <w:bCs/>
              </w:rPr>
            </w:pPr>
            <w:r w:rsidRPr="00226325">
              <w:rPr>
                <w:b/>
                <w:bCs/>
              </w:rPr>
              <w:t>Vasilij Kuzkin</w:t>
            </w:r>
            <w:r w:rsidR="00AC783F">
              <w:rPr>
                <w:b/>
                <w:bCs/>
              </w:rPr>
              <w:t xml:space="preserve">, </w:t>
            </w:r>
            <w:r w:rsidRPr="00226325">
              <w:rPr>
                <w:b/>
                <w:bCs/>
              </w:rPr>
              <w:t>Sytze Jan Luske</w:t>
            </w:r>
          </w:p>
        </w:tc>
      </w:tr>
      <w:tr w:rsidR="00D04BFD" w:rsidRPr="00226325" w14:paraId="0C38AE9E" w14:textId="77777777" w:rsidTr="001B018B">
        <w:tc>
          <w:tcPr>
            <w:tcW w:w="2676" w:type="dxa"/>
          </w:tcPr>
          <w:p w14:paraId="0982E7A8" w14:textId="77777777" w:rsidR="00D04BFD" w:rsidRPr="00226325" w:rsidRDefault="00D04BFD" w:rsidP="007C1F88">
            <w:r w:rsidRPr="00226325">
              <w:t>Vodja fakirjev in bobnar</w:t>
            </w:r>
          </w:p>
        </w:tc>
        <w:tc>
          <w:tcPr>
            <w:tcW w:w="5931" w:type="dxa"/>
          </w:tcPr>
          <w:p w14:paraId="7DFDC9EE" w14:textId="4E8C54E9" w:rsidR="00D04BFD" w:rsidRPr="00226325" w:rsidRDefault="00D04BFD" w:rsidP="00E8524C">
            <w:pPr>
              <w:jc w:val="left"/>
              <w:rPr>
                <w:b/>
                <w:bCs/>
              </w:rPr>
            </w:pPr>
            <w:r w:rsidRPr="00226325">
              <w:rPr>
                <w:b/>
                <w:bCs/>
              </w:rPr>
              <w:t>Davide Buffone</w:t>
            </w:r>
            <w:r w:rsidR="00AC783F">
              <w:rPr>
                <w:b/>
                <w:bCs/>
              </w:rPr>
              <w:t xml:space="preserve">, </w:t>
            </w:r>
            <w:r w:rsidRPr="00226325">
              <w:rPr>
                <w:b/>
                <w:bCs/>
              </w:rPr>
              <w:t>Aleksandar Trenevski</w:t>
            </w:r>
          </w:p>
        </w:tc>
      </w:tr>
      <w:tr w:rsidR="00D04BFD" w:rsidRPr="00226325" w14:paraId="5DBD80F9" w14:textId="77777777" w:rsidTr="001B018B">
        <w:tc>
          <w:tcPr>
            <w:tcW w:w="2676" w:type="dxa"/>
          </w:tcPr>
          <w:p w14:paraId="758FA050" w14:textId="77777777" w:rsidR="00D04BFD" w:rsidRPr="00226325" w:rsidRDefault="00D04BFD" w:rsidP="007C1F88">
            <w:r w:rsidRPr="00226325">
              <w:t>Ples ognja – ženski solo</w:t>
            </w:r>
          </w:p>
        </w:tc>
        <w:tc>
          <w:tcPr>
            <w:tcW w:w="5931" w:type="dxa"/>
          </w:tcPr>
          <w:p w14:paraId="220610C1" w14:textId="5734FECB" w:rsidR="00D04BFD" w:rsidRPr="00226325" w:rsidRDefault="00D04BFD" w:rsidP="00E8524C">
            <w:pPr>
              <w:jc w:val="left"/>
              <w:rPr>
                <w:b/>
                <w:bCs/>
              </w:rPr>
            </w:pPr>
            <w:r w:rsidRPr="00226325">
              <w:rPr>
                <w:b/>
                <w:bCs/>
              </w:rPr>
              <w:t>Beatrice Bartolomei</w:t>
            </w:r>
            <w:r w:rsidR="00AC783F">
              <w:rPr>
                <w:b/>
                <w:bCs/>
              </w:rPr>
              <w:t xml:space="preserve">, </w:t>
            </w:r>
            <w:r w:rsidRPr="00226325">
              <w:rPr>
                <w:b/>
                <w:bCs/>
              </w:rPr>
              <w:t>Branka Popovici</w:t>
            </w:r>
          </w:p>
        </w:tc>
      </w:tr>
      <w:tr w:rsidR="00D04BFD" w:rsidRPr="00226325" w14:paraId="34AC1098" w14:textId="77777777" w:rsidTr="001B018B">
        <w:tc>
          <w:tcPr>
            <w:tcW w:w="2676" w:type="dxa"/>
          </w:tcPr>
          <w:p w14:paraId="4A09A786" w14:textId="77777777" w:rsidR="00D04BFD" w:rsidRPr="00226325" w:rsidRDefault="00D04BFD" w:rsidP="007C1F88">
            <w:r w:rsidRPr="00226325">
              <w:t>Ples ognja – moški solo</w:t>
            </w:r>
          </w:p>
        </w:tc>
        <w:tc>
          <w:tcPr>
            <w:tcW w:w="5931" w:type="dxa"/>
          </w:tcPr>
          <w:p w14:paraId="6F6C9C10" w14:textId="3305D2FA" w:rsidR="00D04BFD" w:rsidRPr="00226325" w:rsidRDefault="00D04BFD" w:rsidP="00E8524C">
            <w:pPr>
              <w:jc w:val="left"/>
              <w:rPr>
                <w:b/>
                <w:bCs/>
              </w:rPr>
            </w:pPr>
            <w:r w:rsidRPr="00226325">
              <w:rPr>
                <w:b/>
                <w:bCs/>
              </w:rPr>
              <w:t>Ionut Dinita</w:t>
            </w:r>
            <w:r w:rsidR="00AC783F">
              <w:rPr>
                <w:b/>
                <w:bCs/>
              </w:rPr>
              <w:t xml:space="preserve">, </w:t>
            </w:r>
            <w:r w:rsidRPr="00226325">
              <w:rPr>
                <w:b/>
                <w:bCs/>
              </w:rPr>
              <w:t>Tomaž Viktor Abram Golub</w:t>
            </w:r>
            <w:r w:rsidR="00AC783F">
              <w:rPr>
                <w:b/>
                <w:bCs/>
              </w:rPr>
              <w:t xml:space="preserve">, </w:t>
            </w:r>
            <w:r w:rsidRPr="00226325">
              <w:rPr>
                <w:b/>
                <w:bCs/>
              </w:rPr>
              <w:t>Christopher Thompson</w:t>
            </w:r>
          </w:p>
        </w:tc>
      </w:tr>
      <w:tr w:rsidR="00D04BFD" w:rsidRPr="00226325" w14:paraId="163EC1D4" w14:textId="77777777" w:rsidTr="001B018B">
        <w:tc>
          <w:tcPr>
            <w:tcW w:w="2676" w:type="dxa"/>
          </w:tcPr>
          <w:p w14:paraId="48055795" w14:textId="77777777" w:rsidR="00D04BFD" w:rsidRPr="00226325" w:rsidRDefault="00D04BFD" w:rsidP="007C1F88">
            <w:r w:rsidRPr="00226325">
              <w:t>Poročni duet</w:t>
            </w:r>
          </w:p>
        </w:tc>
        <w:tc>
          <w:tcPr>
            <w:tcW w:w="5931" w:type="dxa"/>
          </w:tcPr>
          <w:p w14:paraId="0FFDCA18" w14:textId="5728F05A" w:rsidR="00D04BFD" w:rsidRPr="00226325" w:rsidRDefault="00D04BFD" w:rsidP="00E8524C">
            <w:pPr>
              <w:jc w:val="left"/>
              <w:rPr>
                <w:b/>
                <w:bCs/>
              </w:rPr>
            </w:pPr>
            <w:r w:rsidRPr="00226325">
              <w:rPr>
                <w:b/>
                <w:bCs/>
              </w:rPr>
              <w:t>Christopher Thompson</w:t>
            </w:r>
            <w:r w:rsidR="00AC783F">
              <w:rPr>
                <w:b/>
                <w:bCs/>
              </w:rPr>
              <w:t xml:space="preserve">, </w:t>
            </w:r>
            <w:r w:rsidRPr="00226325">
              <w:rPr>
                <w:b/>
                <w:bCs/>
              </w:rPr>
              <w:t>Lucio Mautone</w:t>
            </w:r>
          </w:p>
        </w:tc>
      </w:tr>
      <w:tr w:rsidR="00D04BFD" w:rsidRPr="00226325" w14:paraId="08CDC7B5" w14:textId="77777777" w:rsidTr="001B018B">
        <w:tc>
          <w:tcPr>
            <w:tcW w:w="2676" w:type="dxa"/>
          </w:tcPr>
          <w:p w14:paraId="009EA3F5" w14:textId="77777777" w:rsidR="00D04BFD" w:rsidRPr="00226325" w:rsidRDefault="00D04BFD" w:rsidP="007C1F88">
            <w:r w:rsidRPr="00226325">
              <w:t>Ida, glavna služabnica</w:t>
            </w:r>
          </w:p>
        </w:tc>
        <w:tc>
          <w:tcPr>
            <w:tcW w:w="5931" w:type="dxa"/>
          </w:tcPr>
          <w:p w14:paraId="61049B7C" w14:textId="086F4084" w:rsidR="00D04BFD" w:rsidRPr="00226325" w:rsidRDefault="00D04BFD" w:rsidP="00E8524C">
            <w:pPr>
              <w:jc w:val="left"/>
              <w:rPr>
                <w:b/>
                <w:bCs/>
              </w:rPr>
            </w:pPr>
            <w:r w:rsidRPr="00226325">
              <w:rPr>
                <w:b/>
                <w:bCs/>
              </w:rPr>
              <w:t>Hristina Stojčeva</w:t>
            </w:r>
            <w:r w:rsidR="00AC783F">
              <w:rPr>
                <w:b/>
                <w:bCs/>
              </w:rPr>
              <w:t xml:space="preserve">, </w:t>
            </w:r>
            <w:r w:rsidRPr="00226325">
              <w:rPr>
                <w:b/>
                <w:bCs/>
              </w:rPr>
              <w:t>Ines Uroševič</w:t>
            </w:r>
            <w:r w:rsidR="00AC783F">
              <w:rPr>
                <w:b/>
                <w:bCs/>
              </w:rPr>
              <w:t xml:space="preserve">, </w:t>
            </w:r>
            <w:r w:rsidRPr="00226325">
              <w:rPr>
                <w:b/>
                <w:bCs/>
              </w:rPr>
              <w:t>Metka Masten</w:t>
            </w:r>
          </w:p>
        </w:tc>
      </w:tr>
      <w:tr w:rsidR="00D04BFD" w:rsidRPr="00226325" w14:paraId="7CC69CDD" w14:textId="77777777" w:rsidTr="001B018B">
        <w:tc>
          <w:tcPr>
            <w:tcW w:w="2676" w:type="dxa"/>
          </w:tcPr>
          <w:p w14:paraId="597319A8" w14:textId="77777777" w:rsidR="00D04BFD" w:rsidRPr="00226325" w:rsidRDefault="00D04BFD" w:rsidP="007C1F88">
            <w:r w:rsidRPr="00226325">
              <w:t>Pas de quatre</w:t>
            </w:r>
          </w:p>
        </w:tc>
        <w:tc>
          <w:tcPr>
            <w:tcW w:w="5931" w:type="dxa"/>
          </w:tcPr>
          <w:p w14:paraId="2FAC36FF" w14:textId="6014959D" w:rsidR="00D04BFD" w:rsidRPr="00226325" w:rsidRDefault="00D04BFD" w:rsidP="00E8524C">
            <w:pPr>
              <w:jc w:val="left"/>
              <w:rPr>
                <w:b/>
                <w:bCs/>
              </w:rPr>
            </w:pPr>
            <w:r w:rsidRPr="00226325">
              <w:rPr>
                <w:b/>
                <w:bCs/>
              </w:rPr>
              <w:t>Mina Radaković</w:t>
            </w:r>
            <w:r w:rsidRPr="00226325">
              <w:rPr>
                <w:b/>
                <w:bCs/>
              </w:rPr>
              <w:t xml:space="preserve">, </w:t>
            </w:r>
            <w:r w:rsidRPr="00226325">
              <w:rPr>
                <w:b/>
                <w:bCs/>
              </w:rPr>
              <w:t>Naja Kapun, Ela Narat, Iza Fašun</w:t>
            </w:r>
          </w:p>
        </w:tc>
      </w:tr>
      <w:tr w:rsidR="00D04BFD" w:rsidRPr="00226325" w14:paraId="7DE13433" w14:textId="77777777" w:rsidTr="001B018B">
        <w:tc>
          <w:tcPr>
            <w:tcW w:w="2676" w:type="dxa"/>
          </w:tcPr>
          <w:p w14:paraId="6A7CCE62" w14:textId="77777777" w:rsidR="00D04BFD" w:rsidRPr="00226325" w:rsidRDefault="00D04BFD" w:rsidP="007C1F88">
            <w:r w:rsidRPr="00226325">
              <w:t>Pas d’action – ženske</w:t>
            </w:r>
          </w:p>
        </w:tc>
        <w:tc>
          <w:tcPr>
            <w:tcW w:w="5931" w:type="dxa"/>
          </w:tcPr>
          <w:p w14:paraId="5106686E" w14:textId="41764457" w:rsidR="00D04BFD" w:rsidRPr="00226325" w:rsidRDefault="00D04BFD" w:rsidP="00E8524C">
            <w:pPr>
              <w:jc w:val="left"/>
              <w:rPr>
                <w:b/>
                <w:bCs/>
              </w:rPr>
            </w:pPr>
            <w:r w:rsidRPr="00226325">
              <w:rPr>
                <w:b/>
                <w:bCs/>
              </w:rPr>
              <w:t>Tea Bajc, Monja Obrul, Nuška Gujt, Gvendolin Nagy, Nuša Urnaut, Greta Hrestak</w:t>
            </w:r>
          </w:p>
        </w:tc>
      </w:tr>
      <w:tr w:rsidR="00D04BFD" w:rsidRPr="00226325" w14:paraId="30F6851A" w14:textId="77777777" w:rsidTr="001B018B">
        <w:tc>
          <w:tcPr>
            <w:tcW w:w="2676" w:type="dxa"/>
          </w:tcPr>
          <w:p w14:paraId="439C8C7A" w14:textId="77777777" w:rsidR="00D04BFD" w:rsidRPr="00226325" w:rsidRDefault="00D04BFD" w:rsidP="007C1F88">
            <w:r w:rsidRPr="00226325">
              <w:t>Pas d’action – moški</w:t>
            </w:r>
          </w:p>
        </w:tc>
        <w:tc>
          <w:tcPr>
            <w:tcW w:w="5931" w:type="dxa"/>
          </w:tcPr>
          <w:p w14:paraId="67C5F936" w14:textId="10BC80D4" w:rsidR="00D04BFD" w:rsidRPr="00226325" w:rsidRDefault="00D04BFD" w:rsidP="00E8524C">
            <w:pPr>
              <w:jc w:val="left"/>
              <w:rPr>
                <w:b/>
                <w:bCs/>
              </w:rPr>
            </w:pPr>
            <w:r w:rsidRPr="00226325">
              <w:rPr>
                <w:b/>
                <w:bCs/>
              </w:rPr>
              <w:t>Christopher Thompson, Lucio Mautone, Matteo Beeckman, Jodin Cozzutti</w:t>
            </w:r>
          </w:p>
        </w:tc>
      </w:tr>
      <w:tr w:rsidR="00D04BFD" w:rsidRPr="00226325" w14:paraId="7E63C6F7" w14:textId="77777777" w:rsidTr="001B018B">
        <w:tc>
          <w:tcPr>
            <w:tcW w:w="2676" w:type="dxa"/>
          </w:tcPr>
          <w:p w14:paraId="7C5D1347" w14:textId="77777777" w:rsidR="00D04BFD" w:rsidRPr="00226325" w:rsidRDefault="00D04BFD" w:rsidP="007C1F88">
            <w:r w:rsidRPr="00226325">
              <w:t>Sence – solistke</w:t>
            </w:r>
          </w:p>
        </w:tc>
        <w:tc>
          <w:tcPr>
            <w:tcW w:w="5931" w:type="dxa"/>
          </w:tcPr>
          <w:p w14:paraId="19B98D05" w14:textId="2AA701DC" w:rsidR="00D04BFD" w:rsidRPr="00226325" w:rsidRDefault="00D04BFD" w:rsidP="00E8524C">
            <w:pPr>
              <w:jc w:val="left"/>
              <w:rPr>
                <w:b/>
                <w:bCs/>
              </w:rPr>
            </w:pPr>
            <w:r w:rsidRPr="00226325">
              <w:rPr>
                <w:b/>
                <w:bCs/>
              </w:rPr>
              <w:t>Beatrice Bartolomei, Monja Obrul, Mina Radaković, Tea Bajc, Nuška Gujt</w:t>
            </w:r>
          </w:p>
        </w:tc>
      </w:tr>
      <w:tr w:rsidR="00D04BFD" w:rsidRPr="00226325" w14:paraId="48B078FE" w14:textId="77777777" w:rsidTr="001B018B">
        <w:tc>
          <w:tcPr>
            <w:tcW w:w="2676" w:type="dxa"/>
          </w:tcPr>
          <w:p w14:paraId="54D4DCE1" w14:textId="77777777" w:rsidR="00D04BFD" w:rsidRPr="00226325" w:rsidRDefault="00D04BFD" w:rsidP="007C1F88">
            <w:r w:rsidRPr="00226325">
              <w:t>Sence</w:t>
            </w:r>
          </w:p>
        </w:tc>
        <w:tc>
          <w:tcPr>
            <w:tcW w:w="5931" w:type="dxa"/>
          </w:tcPr>
          <w:p w14:paraId="052A73FE" w14:textId="63FF1B47" w:rsidR="00D04BFD" w:rsidRPr="00226325" w:rsidRDefault="00D04BFD" w:rsidP="00E8524C">
            <w:pPr>
              <w:jc w:val="left"/>
              <w:rPr>
                <w:b/>
                <w:bCs/>
              </w:rPr>
            </w:pPr>
            <w:r w:rsidRPr="00226325">
              <w:rPr>
                <w:b/>
                <w:bCs/>
              </w:rPr>
              <w:t xml:space="preserve">Olesja Hartmann, Monja Obrul, Tea Bajc, Nuška Gujt, Naja Kapun, Greta Hrestak, Satomi Netsu, Tiana </w:t>
            </w:r>
            <w:r w:rsidRPr="00226325">
              <w:rPr>
                <w:b/>
                <w:bCs/>
              </w:rPr>
              <w:lastRenderedPageBreak/>
              <w:t>Dolenc, Ela Narat, Pia Capl Škrinjar, Gaja Štromajer, Ivana Borovšak, Neža Lah Mršek, Ana Peklar, Lana Polak, Gvendolin Nagy, Iza Fašun, Ahila Oku, Milena Janković, Jana Zimonjić, Nuša Urnaut, Anastasija Vujnović</w:t>
            </w:r>
          </w:p>
        </w:tc>
      </w:tr>
      <w:tr w:rsidR="00D04BFD" w:rsidRPr="00226325" w14:paraId="7C9FB14B" w14:textId="77777777" w:rsidTr="001B018B">
        <w:tc>
          <w:tcPr>
            <w:tcW w:w="2676" w:type="dxa"/>
          </w:tcPr>
          <w:p w14:paraId="351E7813" w14:textId="77777777" w:rsidR="00D04BFD" w:rsidRPr="00226325" w:rsidRDefault="00D04BFD" w:rsidP="007C1F88">
            <w:r w:rsidRPr="00226325">
              <w:lastRenderedPageBreak/>
              <w:t>Fakirji</w:t>
            </w:r>
          </w:p>
        </w:tc>
        <w:tc>
          <w:tcPr>
            <w:tcW w:w="5931" w:type="dxa"/>
          </w:tcPr>
          <w:p w14:paraId="6CF13589" w14:textId="4CC66223" w:rsidR="00D04BFD" w:rsidRPr="00226325" w:rsidRDefault="00D04BFD" w:rsidP="00E8524C">
            <w:pPr>
              <w:jc w:val="left"/>
              <w:rPr>
                <w:b/>
                <w:bCs/>
              </w:rPr>
            </w:pPr>
            <w:r w:rsidRPr="00226325">
              <w:rPr>
                <w:b/>
                <w:bCs/>
              </w:rPr>
              <w:t>Maro Vranaričić, Matteo Magalotti, Angelo Menaloscina, Aleks Sušek, Grega Golob, Relja Tomović, Tomaž Viktor Abram Golub</w:t>
            </w:r>
          </w:p>
        </w:tc>
      </w:tr>
      <w:tr w:rsidR="00D04BFD" w:rsidRPr="00226325" w14:paraId="479FFA27" w14:textId="77777777" w:rsidTr="001B018B">
        <w:tc>
          <w:tcPr>
            <w:tcW w:w="2676" w:type="dxa"/>
          </w:tcPr>
          <w:p w14:paraId="15617313" w14:textId="77777777" w:rsidR="00D04BFD" w:rsidRPr="00226325" w:rsidRDefault="00D04BFD" w:rsidP="007C1F88">
            <w:r w:rsidRPr="00226325">
              <w:t>Solorjevi prijatelji</w:t>
            </w:r>
          </w:p>
        </w:tc>
        <w:tc>
          <w:tcPr>
            <w:tcW w:w="5931" w:type="dxa"/>
          </w:tcPr>
          <w:p w14:paraId="568857DF" w14:textId="71AFAF67" w:rsidR="00D04BFD" w:rsidRPr="00226325" w:rsidRDefault="00D04BFD" w:rsidP="00E8524C">
            <w:pPr>
              <w:jc w:val="left"/>
              <w:rPr>
                <w:b/>
                <w:bCs/>
              </w:rPr>
            </w:pPr>
            <w:r w:rsidRPr="00226325">
              <w:rPr>
                <w:b/>
                <w:bCs/>
              </w:rPr>
              <w:t>Sytze Jan Luske, Lucio Mautone, Matteo Beeckman, Christopher Thompson, Jodin Cozzutti, Tomaž Viktor Abram Golub, Valentino Neri, Mario Consolazio</w:t>
            </w:r>
          </w:p>
        </w:tc>
      </w:tr>
      <w:tr w:rsidR="00D04BFD" w:rsidRPr="00226325" w14:paraId="617EE207" w14:textId="77777777" w:rsidTr="001B018B">
        <w:tc>
          <w:tcPr>
            <w:tcW w:w="2676" w:type="dxa"/>
          </w:tcPr>
          <w:p w14:paraId="5F4C7279" w14:textId="77777777" w:rsidR="00D04BFD" w:rsidRPr="00226325" w:rsidRDefault="00D04BFD" w:rsidP="007C1F88">
            <w:r w:rsidRPr="00226325">
              <w:t>Bajadere</w:t>
            </w:r>
          </w:p>
        </w:tc>
        <w:tc>
          <w:tcPr>
            <w:tcW w:w="5931" w:type="dxa"/>
          </w:tcPr>
          <w:p w14:paraId="12D070AA" w14:textId="7BE908B0" w:rsidR="00D04BFD" w:rsidRPr="00226325" w:rsidRDefault="00D04BFD" w:rsidP="00E8524C">
            <w:pPr>
              <w:jc w:val="left"/>
              <w:rPr>
                <w:b/>
                <w:bCs/>
              </w:rPr>
            </w:pPr>
            <w:r w:rsidRPr="00226325">
              <w:rPr>
                <w:b/>
                <w:bCs/>
              </w:rPr>
              <w:t>Olesja Hartmann, Monja Obrul, Tea Bajc, Tiana Dolenc, Greta Hrestak, Nuška Gujt, Gvendolin Nagy, Ahila Oku, Nuša Urnaut, Ivana Borovšak</w:t>
            </w:r>
          </w:p>
        </w:tc>
      </w:tr>
      <w:tr w:rsidR="00D04BFD" w:rsidRPr="00226325" w14:paraId="56067ABF" w14:textId="77777777" w:rsidTr="001B018B">
        <w:tc>
          <w:tcPr>
            <w:tcW w:w="2676" w:type="dxa"/>
          </w:tcPr>
          <w:p w14:paraId="5BB21031" w14:textId="77777777" w:rsidR="00D04BFD" w:rsidRPr="00226325" w:rsidRDefault="00D04BFD" w:rsidP="007C1F88">
            <w:r w:rsidRPr="00226325">
              <w:t>Ples s šali – solo</w:t>
            </w:r>
          </w:p>
        </w:tc>
        <w:tc>
          <w:tcPr>
            <w:tcW w:w="5931" w:type="dxa"/>
          </w:tcPr>
          <w:p w14:paraId="592405FC" w14:textId="30F88CE7" w:rsidR="00D04BFD" w:rsidRPr="00226325" w:rsidRDefault="00D04BFD" w:rsidP="00E8524C">
            <w:pPr>
              <w:jc w:val="left"/>
              <w:rPr>
                <w:b/>
                <w:bCs/>
              </w:rPr>
            </w:pPr>
            <w:r w:rsidRPr="00226325">
              <w:rPr>
                <w:b/>
                <w:bCs/>
              </w:rPr>
              <w:t>Tijuana Križman Hudernik</w:t>
            </w:r>
            <w:r w:rsidR="00AC783F">
              <w:rPr>
                <w:b/>
                <w:bCs/>
              </w:rPr>
              <w:t xml:space="preserve">, </w:t>
            </w:r>
            <w:r w:rsidRPr="00226325">
              <w:rPr>
                <w:b/>
                <w:bCs/>
              </w:rPr>
              <w:t>Evgenija Koškina</w:t>
            </w:r>
            <w:r w:rsidR="00AC783F">
              <w:rPr>
                <w:b/>
                <w:bCs/>
              </w:rPr>
              <w:t xml:space="preserve">, </w:t>
            </w:r>
            <w:r w:rsidRPr="00226325">
              <w:rPr>
                <w:b/>
                <w:bCs/>
              </w:rPr>
              <w:t>Mina Radaković</w:t>
            </w:r>
          </w:p>
        </w:tc>
      </w:tr>
      <w:tr w:rsidR="00D04BFD" w:rsidRPr="00226325" w14:paraId="4A536CFD" w14:textId="77777777" w:rsidTr="001B018B">
        <w:tc>
          <w:tcPr>
            <w:tcW w:w="2676" w:type="dxa"/>
          </w:tcPr>
          <w:p w14:paraId="519FE84C" w14:textId="77777777" w:rsidR="00D04BFD" w:rsidRPr="00226325" w:rsidRDefault="00D04BFD" w:rsidP="007C1F88">
            <w:r w:rsidRPr="00226325">
              <w:t>Ples s šali</w:t>
            </w:r>
          </w:p>
        </w:tc>
        <w:tc>
          <w:tcPr>
            <w:tcW w:w="5931" w:type="dxa"/>
          </w:tcPr>
          <w:p w14:paraId="7E9F8F8F" w14:textId="1A9F7FEF" w:rsidR="00D04BFD" w:rsidRPr="00226325" w:rsidRDefault="00D04BFD" w:rsidP="00E8524C">
            <w:pPr>
              <w:jc w:val="left"/>
              <w:rPr>
                <w:b/>
                <w:bCs/>
              </w:rPr>
            </w:pPr>
            <w:r w:rsidRPr="00226325">
              <w:rPr>
                <w:b/>
                <w:bCs/>
              </w:rPr>
              <w:t>Naja Kapun, Mirjana Šrot, Satomi Netsu, Mina Radaković, Iza Fašun, Gaja Štromajer, Ivana Borovšak, Ela Narat</w:t>
            </w:r>
          </w:p>
        </w:tc>
      </w:tr>
      <w:tr w:rsidR="00D04BFD" w:rsidRPr="00226325" w14:paraId="4C39834A" w14:textId="77777777" w:rsidTr="001B018B">
        <w:tc>
          <w:tcPr>
            <w:tcW w:w="2676" w:type="dxa"/>
          </w:tcPr>
          <w:p w14:paraId="7D89127A" w14:textId="77777777" w:rsidR="00D04BFD" w:rsidRPr="00226325" w:rsidRDefault="00D04BFD" w:rsidP="007C1F88">
            <w:r w:rsidRPr="00226325">
              <w:t>Ples s pahljačami</w:t>
            </w:r>
          </w:p>
        </w:tc>
        <w:tc>
          <w:tcPr>
            <w:tcW w:w="5931" w:type="dxa"/>
          </w:tcPr>
          <w:p w14:paraId="0E96DA18" w14:textId="2DC43B1D" w:rsidR="00D04BFD" w:rsidRPr="00226325" w:rsidRDefault="00D04BFD" w:rsidP="00E8524C">
            <w:pPr>
              <w:jc w:val="left"/>
              <w:rPr>
                <w:b/>
                <w:bCs/>
              </w:rPr>
            </w:pPr>
            <w:r w:rsidRPr="00226325">
              <w:rPr>
                <w:b/>
                <w:bCs/>
              </w:rPr>
              <w:t>Olesja Hartmann, Greta Hrestak, Tiana Dolenc, Gaja Štromajer, Ivana Borovšak, Ahila Oku, Gvendolin Nagy, Pia Capl Škrinjar</w:t>
            </w:r>
          </w:p>
        </w:tc>
      </w:tr>
      <w:tr w:rsidR="00D04BFD" w:rsidRPr="00226325" w14:paraId="795F105D" w14:textId="77777777" w:rsidTr="001B018B">
        <w:tc>
          <w:tcPr>
            <w:tcW w:w="2676" w:type="dxa"/>
          </w:tcPr>
          <w:p w14:paraId="556E8D0A" w14:textId="77777777" w:rsidR="00D04BFD" w:rsidRPr="00226325" w:rsidRDefault="00D04BFD" w:rsidP="007C1F88">
            <w:r w:rsidRPr="00226325">
              <w:t>Spremstvo Zlatega idola</w:t>
            </w:r>
          </w:p>
        </w:tc>
        <w:tc>
          <w:tcPr>
            <w:tcW w:w="5931" w:type="dxa"/>
          </w:tcPr>
          <w:p w14:paraId="0D25ACB3" w14:textId="5C1C9D40" w:rsidR="00D04BFD" w:rsidRPr="00226325" w:rsidRDefault="00D04BFD" w:rsidP="00E8524C">
            <w:pPr>
              <w:jc w:val="left"/>
              <w:rPr>
                <w:b/>
                <w:bCs/>
              </w:rPr>
            </w:pPr>
            <w:r w:rsidRPr="00226325">
              <w:rPr>
                <w:b/>
                <w:bCs/>
              </w:rPr>
              <w:t>Anika Bezgovšek, Kaja Dobravc, Minu Kolarič, Eva Klara Premzl, Ana Peklar, Alicia Mlakar</w:t>
            </w:r>
          </w:p>
        </w:tc>
      </w:tr>
      <w:tr w:rsidR="00D04BFD" w:rsidRPr="00226325" w14:paraId="6D78E580" w14:textId="77777777" w:rsidTr="001B018B">
        <w:tc>
          <w:tcPr>
            <w:tcW w:w="2676" w:type="dxa"/>
          </w:tcPr>
          <w:p w14:paraId="4F03A89C" w14:textId="77777777" w:rsidR="00D04BFD" w:rsidRPr="00226325" w:rsidRDefault="00D04BFD" w:rsidP="007C1F88">
            <w:r w:rsidRPr="00226325">
              <w:t>Menihi</w:t>
            </w:r>
          </w:p>
        </w:tc>
        <w:tc>
          <w:tcPr>
            <w:tcW w:w="5931" w:type="dxa"/>
          </w:tcPr>
          <w:p w14:paraId="5A684701" w14:textId="2BA77B07" w:rsidR="00D04BFD" w:rsidRPr="00226325" w:rsidRDefault="00D04BFD" w:rsidP="00E8524C">
            <w:pPr>
              <w:jc w:val="left"/>
              <w:rPr>
                <w:b/>
                <w:bCs/>
              </w:rPr>
            </w:pPr>
            <w:r w:rsidRPr="00226325">
              <w:rPr>
                <w:b/>
                <w:bCs/>
              </w:rPr>
              <w:t>Mircea Golescu, Gabriel Marin, Luka Mandl, Benjamin Jakob, Nejc Mladovan, Sebastijan Jarc</w:t>
            </w:r>
          </w:p>
        </w:tc>
      </w:tr>
    </w:tbl>
    <w:p w14:paraId="2DB7E383" w14:textId="77777777" w:rsidR="00D04BFD" w:rsidRPr="00226325" w:rsidRDefault="00D04BFD" w:rsidP="006211E0"/>
    <w:p w14:paraId="26A824C8" w14:textId="77777777" w:rsidR="00D04BFD" w:rsidRPr="00226325" w:rsidRDefault="001F26D5" w:rsidP="006211E0">
      <w:pPr>
        <w:rPr>
          <w:b/>
          <w:bCs/>
        </w:rPr>
      </w:pPr>
      <w:r w:rsidRPr="00226325">
        <w:rPr>
          <w:b/>
          <w:bCs/>
        </w:rPr>
        <w:t>Simfonični orkester SNG Maribor</w:t>
      </w:r>
    </w:p>
    <w:p w14:paraId="6C4DE343" w14:textId="77777777" w:rsidR="00D04BFD" w:rsidRPr="00226325" w:rsidRDefault="001F26D5" w:rsidP="006211E0">
      <w:r w:rsidRPr="00226325">
        <w:t xml:space="preserve">Koncertna mojstrica: </w:t>
      </w:r>
      <w:r w:rsidRPr="00226325">
        <w:rPr>
          <w:b/>
          <w:bCs/>
        </w:rPr>
        <w:t>Oksana Pečeny</w:t>
      </w:r>
    </w:p>
    <w:p w14:paraId="27F3A214" w14:textId="77777777" w:rsidR="00D04BFD" w:rsidRPr="00226325" w:rsidRDefault="00D04BFD" w:rsidP="006211E0"/>
    <w:p w14:paraId="3CB3F8EB" w14:textId="489DB2CE" w:rsidR="001F26D5" w:rsidRPr="00226325" w:rsidRDefault="001F26D5" w:rsidP="006211E0">
      <w:r w:rsidRPr="00226325">
        <w:t xml:space="preserve">Inšpicienta: </w:t>
      </w:r>
      <w:r w:rsidRPr="00226325">
        <w:rPr>
          <w:b/>
          <w:bCs/>
        </w:rPr>
        <w:t>Iztok Smeh, Matjaž Marin</w:t>
      </w:r>
    </w:p>
    <w:p w14:paraId="13C7C45A" w14:textId="77777777" w:rsidR="00E0735D" w:rsidRDefault="00E0735D" w:rsidP="006211E0">
      <w:pPr>
        <w:rPr>
          <w:b/>
          <w:bCs/>
          <w:sz w:val="32"/>
          <w:szCs w:val="32"/>
        </w:rPr>
      </w:pPr>
      <w:r>
        <w:rPr>
          <w:b/>
          <w:bCs/>
          <w:sz w:val="32"/>
          <w:szCs w:val="32"/>
        </w:rPr>
        <w:br/>
      </w:r>
    </w:p>
    <w:p w14:paraId="1976F8CD" w14:textId="77777777" w:rsidR="00E0735D" w:rsidRDefault="00E0735D">
      <w:pPr>
        <w:spacing w:after="160" w:line="278" w:lineRule="auto"/>
        <w:jc w:val="left"/>
        <w:rPr>
          <w:b/>
          <w:bCs/>
          <w:sz w:val="32"/>
          <w:szCs w:val="32"/>
        </w:rPr>
      </w:pPr>
      <w:r>
        <w:rPr>
          <w:b/>
          <w:bCs/>
          <w:sz w:val="32"/>
          <w:szCs w:val="32"/>
        </w:rPr>
        <w:br w:type="page"/>
      </w:r>
    </w:p>
    <w:p w14:paraId="5F611EDE" w14:textId="71C47986" w:rsidR="001F26D5" w:rsidRPr="00226325" w:rsidRDefault="001F26D5" w:rsidP="006211E0">
      <w:pPr>
        <w:rPr>
          <w:b/>
          <w:bCs/>
          <w:sz w:val="32"/>
          <w:szCs w:val="32"/>
        </w:rPr>
      </w:pPr>
      <w:r w:rsidRPr="00226325">
        <w:rPr>
          <w:b/>
          <w:bCs/>
          <w:sz w:val="32"/>
          <w:szCs w:val="32"/>
        </w:rPr>
        <w:lastRenderedPageBreak/>
        <w:t>VSEBINA</w:t>
      </w:r>
    </w:p>
    <w:p w14:paraId="5CA38D60" w14:textId="77777777" w:rsidR="00D04BFD" w:rsidRPr="00226325" w:rsidRDefault="00D04BFD" w:rsidP="006211E0"/>
    <w:p w14:paraId="2BEA2023" w14:textId="3A800744" w:rsidR="001F26D5" w:rsidRPr="00226325" w:rsidRDefault="001F26D5" w:rsidP="006211E0">
      <w:pPr>
        <w:rPr>
          <w:b/>
          <w:bCs/>
        </w:rPr>
      </w:pPr>
      <w:r w:rsidRPr="00226325">
        <w:rPr>
          <w:b/>
          <w:bCs/>
        </w:rPr>
        <w:t>Prvo dejanje</w:t>
      </w:r>
    </w:p>
    <w:p w14:paraId="4FDFB15C" w14:textId="77777777" w:rsidR="001F26D5" w:rsidRPr="00226325" w:rsidRDefault="001F26D5" w:rsidP="006211E0">
      <w:r w:rsidRPr="00226325">
        <w:t>Mladi vojščaki se odpravljajo na lov v gozd in prosijo Solorja, najpogumnejšega med njimi, naj se jim pridruži. Solor njihovo povabilo zavrne, saj želi prisostvovati praznovanju ognja, kjer bo lahko v bližini bajadere Nikije, v katero je zaljubljen. Vodji fakirjev naroči, naj ji sporoči, da jo bo ponoči čakal pri templju.</w:t>
      </w:r>
    </w:p>
    <w:p w14:paraId="53A3FDAC" w14:textId="77777777" w:rsidR="001F26D5" w:rsidRPr="00226325" w:rsidRDefault="001F26D5" w:rsidP="006211E0">
      <w:r w:rsidRPr="00226325">
        <w:t>V templju se v spremstvu svečenikov pojavi veliki brahman, ki ukaže vodji fakirjev, naj prižge sveti ogenj. Kmalu zatem vstopijo bajadere in začnejo obredni ples, toda vsi nestrpno pričakujejo le nastop prelepe Nikije. Veliki brahman jo očaran pokliče k sebi in ji izpove ljubezen; v navalu strasti celo pozabi na svoj posvečeni položaj in z njim povezano zaobljubo čistosti. V zameno za njeno ljubezen ji ponuja vsa mogoča bogastva Indije, toda Nikija ne skriva odpora do starega svečenika.</w:t>
      </w:r>
    </w:p>
    <w:p w14:paraId="554794DD" w14:textId="77777777" w:rsidR="001F26D5" w:rsidRPr="00226325" w:rsidRDefault="001F26D5" w:rsidP="006211E0">
      <w:r w:rsidRPr="00226325">
        <w:t>Medtem ko bajadere prinašajo vodo žejnim fakirjem, njihov vodja Nikiji preda Solorjevo sporočilo. Po koncu obreda se množica vrne v tempelj, Solor pa na fakirjev znak pohiti na dogovorjeno mesto in pričaka Nikijo. Ko se ta naposled prikaže, ji izpove ljubezen. Predlaga ji, da bi skupaj zbežala daleč proč in zaživela tam, kjer nihče ne bi mogel nasprotovati njuni ljubezni. Nikija privoli, a le pod pogojem, da ji Solor priseže večno zvestobo ob svetem ognju. Čeprav zvesti fakir ves čas bdi nad zaljubljencema, ju od daleč skrivaj opazuje veliki brahman, ki v navalu ljubosumja priseže maščevanje.</w:t>
      </w:r>
    </w:p>
    <w:p w14:paraId="3626B2E9" w14:textId="77777777" w:rsidR="001F26D5" w:rsidRPr="00226325" w:rsidRDefault="001F26D5" w:rsidP="006211E0">
      <w:r w:rsidRPr="00226325">
        <w:t>Na vrtu razkošne palače se prebuja jutro. Kmalu se začnejo zbirati vojščaki, ki so prišli pozdravit Gamzati, radževo hčer. Radža ji naznani, da bo postala žena najplemenitejšega in najpogumnejšega vojščaka kneževine – Solorja. Gamzati sprejme novico z navdušenjem, Solor pa ostane razpet med izkazano častjo in prisego večne zvestobe Nikiji. Ko skuša ugovarjati, ga radža opomni, da je bila njegova poroka z Gamzati dogovorjena že pred leti.</w:t>
      </w:r>
    </w:p>
    <w:p w14:paraId="05AA5935" w14:textId="77777777" w:rsidR="001F26D5" w:rsidRPr="00226325" w:rsidRDefault="001F26D5" w:rsidP="006211E0">
      <w:r w:rsidRPr="00226325">
        <w:t>V palačo nato pokličejo Nikijo, ki naj bi s svojim plesom počastila bližajočo se poroko. Medtem veliki brahman radži razkrije skrivno ljubezen med Nikijo in Solorjem, saj je prepričan, da se bo tako znebil tekmeca. Toda radža se razjezi, svoje odločitve pa ne spremeni: Solor bo postal mož njegove hčere, Nikija pa bo morala zaradi prekršitve svoje svete zaobljube umreti. Presenečeni brahman takšnega razpleta ni pričakoval. Radžo posvari, da ga bo doletelo prekletstvo bogov, če bo odgovoren za Nikijino smrt, a zaman.</w:t>
      </w:r>
    </w:p>
    <w:p w14:paraId="732D0172" w14:textId="77777777" w:rsidR="001F26D5" w:rsidRPr="00226325" w:rsidRDefault="001F26D5" w:rsidP="006211E0">
      <w:r w:rsidRPr="00226325">
        <w:t>Gamzati, ki je skrivaj prisluškovala pogovoru, ukaže služabnici, naj privede Nikijo. Sprva se ji dobrika ter jo obsipava z dragocenostmi in razkošnimi darovi, dokler Nikija na okrašenem zaročnem portretu ne prepozna Solorjeve podobe. Gamzati pretreseno Nikijo roti, naj se mu odreče, toda bajadera se ji odločno upre in v navalu obupa celo zamahne proti njej z bodalom. V usodnem trenutku poseže Gamzatina služabnica in svojo gospodarico reši pred smrtjo. Ko se Nikija zave svojega dejanja, zgrožena zbeži, Gamzati pa zahteva maščevanje – bajaderino smrt.</w:t>
      </w:r>
    </w:p>
    <w:p w14:paraId="14D84960" w14:textId="77777777" w:rsidR="001B018B" w:rsidRPr="00226325" w:rsidRDefault="001B018B" w:rsidP="006211E0"/>
    <w:p w14:paraId="209D5F4A" w14:textId="4EC5C9B7" w:rsidR="001F26D5" w:rsidRPr="00226325" w:rsidRDefault="001F26D5" w:rsidP="006211E0">
      <w:pPr>
        <w:rPr>
          <w:b/>
          <w:bCs/>
        </w:rPr>
      </w:pPr>
      <w:r w:rsidRPr="00226325">
        <w:rPr>
          <w:b/>
          <w:bCs/>
        </w:rPr>
        <w:t>Drugo dejanje</w:t>
      </w:r>
    </w:p>
    <w:p w14:paraId="505D4A83" w14:textId="77777777" w:rsidR="001F26D5" w:rsidRPr="00226325" w:rsidRDefault="001F26D5" w:rsidP="006211E0">
      <w:r w:rsidRPr="00226325">
        <w:t>Na vrtu pred radževo palačo je vse pripravljeno na poroko Solorja in Gamzati. Med slavjem se pojavi tudi zlati idol boga Šive, ki s svojo nenavadno navzočnostjo vznemiri svate, nato pa se poročno slavje nadaljuje.</w:t>
      </w:r>
    </w:p>
    <w:p w14:paraId="26005903" w14:textId="77777777" w:rsidR="001F26D5" w:rsidRPr="00226325" w:rsidRDefault="001F26D5" w:rsidP="006211E0">
      <w:r w:rsidRPr="00226325">
        <w:t xml:space="preserve">Nikija je prisiljena plesati med poročnim obredom in ne more skriti svoje globoke žalosti. V trenutku največjega obupa ji radževi služabniki izročijo košaro čudovitega cvetja. V hipu jo preplavita upanje in veselje, saj je prepričana, da ji jo je poslal Solor. Na vrhuncu </w:t>
      </w:r>
      <w:r w:rsidRPr="00226325">
        <w:lastRenderedPageBreak/>
        <w:t>njenega plesnega zanosa pa se iz cvetja priplazi strupena kača in jo piči. Košara ni bila Solorjevo darilo, temveč past, ki sta jo nastavila radža in Gamzati.</w:t>
      </w:r>
    </w:p>
    <w:p w14:paraId="76637E43" w14:textId="77777777" w:rsidR="001F26D5" w:rsidRPr="00226325" w:rsidRDefault="001F26D5" w:rsidP="006211E0">
      <w:r w:rsidRPr="00226325">
        <w:t>Veliki brahman, ki je priča dogodku, Nikiji ponudi protistrup, vendar pod pogojem, da se odpove Solorju – toda Nikija ga zavrne in raje izbere smrt. V poslednjih trenutkih Solorja še enkrat opomni na njegovo prisego večne zvestobe.</w:t>
      </w:r>
    </w:p>
    <w:p w14:paraId="2845BEB0" w14:textId="77777777" w:rsidR="00A855E6" w:rsidRPr="00226325" w:rsidRDefault="00A855E6" w:rsidP="006211E0"/>
    <w:p w14:paraId="61EFB6B1" w14:textId="445C6970" w:rsidR="001F26D5" w:rsidRPr="00226325" w:rsidRDefault="001F26D5" w:rsidP="006211E0">
      <w:pPr>
        <w:rPr>
          <w:b/>
          <w:bCs/>
        </w:rPr>
      </w:pPr>
      <w:r w:rsidRPr="00226325">
        <w:rPr>
          <w:b/>
          <w:bCs/>
        </w:rPr>
        <w:t>Tretje dejanje</w:t>
      </w:r>
    </w:p>
    <w:p w14:paraId="444082EF" w14:textId="77777777" w:rsidR="001F26D5" w:rsidRPr="00226325" w:rsidRDefault="001F26D5" w:rsidP="006211E0">
      <w:r w:rsidRPr="00226325">
        <w:t>Nikijina smrt pahne Solorja v globok obup. Njegov prijatelj fakir ga skuša odvrniti od mračnih misli in mu prinese opojno kadilo, ki ga zaziba v globok sen.</w:t>
      </w:r>
    </w:p>
    <w:p w14:paraId="79EBF478" w14:textId="77777777" w:rsidR="001F26D5" w:rsidRPr="00226325" w:rsidRDefault="001F26D5" w:rsidP="006211E0">
      <w:r w:rsidRPr="00226325">
        <w:t>V sanjskem prividu se pred Solorjem iz mraka začnejo porajati sence. Med njimi zagleda tudi Nikijin duh, ki blaženo lebdi nad himalajskimi vrhovi in ga vabi v kraljestvo senc, kjer se bosta lahko združila za vedno.</w:t>
      </w:r>
    </w:p>
    <w:p w14:paraId="3829E834" w14:textId="77777777" w:rsidR="001B018B" w:rsidRPr="00226325" w:rsidRDefault="001B018B" w:rsidP="006211E0"/>
    <w:p w14:paraId="2066B3AE" w14:textId="77777777" w:rsidR="001B018B" w:rsidRPr="00226325" w:rsidRDefault="001B018B" w:rsidP="006211E0"/>
    <w:p w14:paraId="62D03F5F" w14:textId="77777777" w:rsidR="00A855E6" w:rsidRPr="00226325" w:rsidRDefault="00A855E6" w:rsidP="006211E0"/>
    <w:p w14:paraId="6C0EA424" w14:textId="3ABDDA26" w:rsidR="001F26D5" w:rsidRPr="00226325" w:rsidRDefault="001F26D5" w:rsidP="006211E0">
      <w:pPr>
        <w:rPr>
          <w:b/>
          <w:bCs/>
        </w:rPr>
      </w:pPr>
      <w:r w:rsidRPr="00226325">
        <w:rPr>
          <w:b/>
          <w:bCs/>
        </w:rPr>
        <w:t>IZ GLEDALIŠKEGA LISTA</w:t>
      </w:r>
    </w:p>
    <w:p w14:paraId="4E53A234" w14:textId="77777777" w:rsidR="00A855E6" w:rsidRPr="00226325" w:rsidRDefault="00A855E6" w:rsidP="006211E0"/>
    <w:p w14:paraId="2A747DA7" w14:textId="6A1BFA06" w:rsidR="001F26D5" w:rsidRPr="00226325" w:rsidRDefault="001F26D5" w:rsidP="006211E0">
      <w:pPr>
        <w:rPr>
          <w:b/>
          <w:bCs/>
          <w:sz w:val="32"/>
          <w:szCs w:val="36"/>
        </w:rPr>
      </w:pPr>
      <w:r w:rsidRPr="00226325">
        <w:rPr>
          <w:b/>
          <w:bCs/>
          <w:sz w:val="32"/>
          <w:szCs w:val="36"/>
        </w:rPr>
        <w:t xml:space="preserve">Balet </w:t>
      </w:r>
      <w:r w:rsidRPr="00226325">
        <w:rPr>
          <w:b/>
          <w:bCs/>
          <w:i/>
          <w:iCs/>
          <w:sz w:val="32"/>
          <w:szCs w:val="36"/>
        </w:rPr>
        <w:t xml:space="preserve">Bajadera (La </w:t>
      </w:r>
      <w:r w:rsidR="001B018B" w:rsidRPr="00226325">
        <w:rPr>
          <w:b/>
          <w:bCs/>
          <w:i/>
          <w:iCs/>
          <w:sz w:val="32"/>
          <w:szCs w:val="36"/>
        </w:rPr>
        <w:t>Bayadère</w:t>
      </w:r>
      <w:r w:rsidRPr="00226325">
        <w:rPr>
          <w:b/>
          <w:bCs/>
          <w:sz w:val="32"/>
          <w:szCs w:val="36"/>
        </w:rPr>
        <w:t>) –</w:t>
      </w:r>
      <w:r w:rsidR="00A855E6" w:rsidRPr="00226325">
        <w:rPr>
          <w:b/>
          <w:bCs/>
          <w:sz w:val="32"/>
          <w:szCs w:val="36"/>
        </w:rPr>
        <w:t xml:space="preserve"> </w:t>
      </w:r>
      <w:r w:rsidRPr="00226325">
        <w:rPr>
          <w:b/>
          <w:bCs/>
          <w:sz w:val="32"/>
          <w:szCs w:val="36"/>
        </w:rPr>
        <w:t>med eksotičnostjo fatamorgane in metafiziko želje</w:t>
      </w:r>
    </w:p>
    <w:p w14:paraId="5205301B" w14:textId="77777777" w:rsidR="001F26D5" w:rsidRPr="00226325" w:rsidRDefault="001F26D5" w:rsidP="006211E0">
      <w:r w:rsidRPr="00226325">
        <w:t>Benjamin Virc</w:t>
      </w:r>
    </w:p>
    <w:p w14:paraId="1E643C2F" w14:textId="77777777" w:rsidR="00A855E6" w:rsidRPr="00226325" w:rsidRDefault="00A855E6" w:rsidP="006211E0"/>
    <w:p w14:paraId="2C135DBE" w14:textId="59D301BD" w:rsidR="001F26D5" w:rsidRPr="00226325" w:rsidRDefault="001F26D5" w:rsidP="006211E0">
      <w:r w:rsidRPr="00226325">
        <w:t>V zgodovini baletnega gledališča obstajajo dela, ki so se v kolektivni kulturni spomin Zahoda zapisala predvsem zaradi svojih zgodb, in takšna, katerih globlja in nemara trajnejša umetniška resnica se je razkrila šele tedaj, ko je pripoved odstopila prostor gibanju. Zdi se, da Bajadera (La Bayad</w:t>
      </w:r>
      <w:r w:rsidR="00226325" w:rsidRPr="00226325">
        <w:t>è</w:t>
      </w:r>
      <w:r w:rsidRPr="00226325">
        <w:t>re) Mariusa Petipaja in Ludwiga Minkusa pripada obema svetovoma. Na njeni površini se razgrinja razkošna melodrama o prepovedani ljubezni, ljubosumju, prelomljenih prisegah in smrti, umeščena v Indijo, kakršno si je zamišljala evropska gledališka domišljija devetnajstega stoletja, toda v njenem jedru se skriva koreografska vizija, ki pripovedni nemir skoraj povsem utiša in ga preobrazi v svojevrstno, monumentalno geometrijo hrepenenja. V mislih imamo seveda znamenito Kraljestvo senc (fr. Le Royaume des Ombres), prizor, ki v številnih poznejših uprizoritvah predstavlja sklep baleta, v katerem se iz nepregledne globine odra v počasnem, skoraj hipnotičnem zaporedju spuščajo bele silhuete plesalk, kakor da bi se izgubljena ljubezen razpršila v neskončno mnoštvo lastnih podob. Med slikovito eksotičnostjo in skoraj abstraktno čistostjo gibanja se tako vzpostavi napetost, ki presega običajno razmerje med zgodbo in njeno plesno upodobitvijo; prav v tej napetosti pa Bajadera še danes zastavlja vprašanje, kako lahko umetniško delo, ki je sicer globoko zaznamovano z estetskimi konvencijami in ideološkimi predstavami svojega časa, ohranja svojo izrazno moč in odpira nove horizonte pomena tudi v povsem drugačnih zgodovinskih in kulturnih okoliščinah.</w:t>
      </w:r>
    </w:p>
    <w:p w14:paraId="7E000502" w14:textId="77777777" w:rsidR="001F26D5" w:rsidRPr="00226325" w:rsidRDefault="001F26D5" w:rsidP="006211E0">
      <w:r w:rsidRPr="00226325">
        <w:t xml:space="preserve">Petipajeva Bajadera je bila prvič uprizorjena 4. februarja 1877 (23. januarja po tedaj veljavnem julijanskem koledarju) v sanktpeterburškem Velikem kamnitem gledališču, tedanjem osrednjem prizorišču ruskega carskega baleta. V naslovni vlogi je nastopila Jekaterina Vazem, Solorja pa je plesal Lev Ivanov, ki se je pozneje uveljavil kot eden najpomembnejših koreografov ruskega carskega baleta, zlasti s koreografijo »belih dejanj« Labodjega jezera in s sodelovanjem pri nastanku Hrestača. Tudi Bajadera je, podobno kot številne druge velike baletne stvaritve 19. stoletja, nastala v znamenju mednarodnega umetniškega sodelovanja, ki pa ga ne gre enačiti z medkulturnim </w:t>
      </w:r>
      <w:r w:rsidRPr="00226325">
        <w:lastRenderedPageBreak/>
        <w:t>dialogom v današnjem pomenu besede, saj ta predpostavlja vsaj načelno enakovrednost različnih kulturnih tradicij. Francoski koreograf, skladatelj srednjeevropskega porekla in ruska imperialna gledališka ustanova so namreč skupaj oblikovali odrsko podobo Indije, ki je bila predvsem odsev evropocentričnih predstav o oddaljenem in eksotičnem svetu. Petipa je v Rusiji razvijal francosko baletno izročilo v smeri vedno bolj monumentalnih odrskih spektaklov, za katere so bili značilni koreografska disciplina, kompleksna prostorska organizacija in jasno razčlenjena hierarhija plesnega ansambla, medtem ko je Minkus kot izkušen gledališki skladatelj znal slediti zahtevam koreografske dramaturgije ter s svojo glasbo učinkovito podpirati in sooblikovati plesno ekspresijo. Njuno ustvarjalno sodelovanje, ki se je uspešno uveljavilo že z baletom Don Kihot (Don Quixote) v prvi moskovski postavitvi leta 1869 ter nato v razširjeni in razkošnejši sanktpeterburški različici leta 1871, je v Bajaderi doseglo enega svojih umetniških vrhuncev, v katerem se dediščina romantičnega baleta prepleta z odrskim razkošjem in s plesno virtuoznostjo poznega devetnajstega stoletja.</w:t>
      </w:r>
    </w:p>
    <w:p w14:paraId="61CD0666" w14:textId="22369109" w:rsidR="001F26D5" w:rsidRPr="00226325" w:rsidRDefault="001F26D5" w:rsidP="00226325">
      <w:r w:rsidRPr="00226325">
        <w:t xml:space="preserve">Tudi avtorstvo libreta Bajadere ni povsem enoznačno. Kot opozarja baletna zgodovinarka Nadine Meisner v svoji obsežni monografiji Marius Petipa: The Emperor’s Ballet Master, je bil njegov avtor novinar in plesni zgodovinar Sergej Hudekov, čigar sodelovanje potrjujejo tako pričevanja primabalerine Jekaterine Vazem kot njegove lastne navedbe, čeprav njegovo ime ob nastanku baleta ni bilo javno izpostavljeno. Petipa si je namreč več desetletij pozneje, ob eni izmed obnovitev Bajadere, v pismu časopisu Peterburgskaja gazeta pripisal izključno avtorstvo libreta. Meisnerjeva ob tem dopušča možnost, da je prav Petipa zaradi svojih bogatih mednarodnih gledaliških izkušenj Hudekovu predlagal nekatere starejše odrske stvaritve s sorodno tematiko, ki bi mu lahko služile kot navdih pri oblikovanju baleta. Med njimi posebej izpostavlja Auberjevo opero-balet Le Dieu et la </w:t>
      </w:r>
      <w:r w:rsidR="00A775D8" w:rsidRPr="00226325">
        <w:t xml:space="preserve">bayadère </w:t>
      </w:r>
      <w:r w:rsidRPr="00226325">
        <w:t xml:space="preserve">(1830), v kateri je Petipa nekoč tudi sam plesal v Bordeauxu, ter balet Sacountala (1858), ki ga je po scenariju Théophila Gautierja in na podlagi istoimenske drame indijskega pesnika </w:t>
      </w:r>
      <w:r w:rsidR="00226325" w:rsidRPr="00226325">
        <w:t>Kālidāse</w:t>
      </w:r>
      <w:r w:rsidRPr="00226325">
        <w:t xml:space="preserve">koreografiral njegov brat Lucien Petipa. Takšna razhajanja glede avtorstva zato niso zgolj biografska zanimivost, saj razkrivajo kompleksno ustvarjalno genezo velikega pripovednega baleta, ki je nastajal kot kolektivna gledališka umetnina, pri kateri so se meje med dramaturško zasnovo, koreografijo, pantomimo, glasbo in scenografijo pogosto zabrisovale. Dramaturgija baleta se je tako napajala iz že uveljavljenega evropskega repertoarja indijskih motivov, posredno pa tudi iz evropske recepcije </w:t>
      </w:r>
      <w:r w:rsidR="00226325">
        <w:t>Kālidāsove drame</w:t>
      </w:r>
      <w:r w:rsidR="00226325">
        <w:t xml:space="preserve"> </w:t>
      </w:r>
      <w:r w:rsidR="00226325">
        <w:t>Abhijñānaśākuntalam</w:t>
      </w:r>
      <w:r w:rsidR="00226325" w:rsidRPr="00226325">
        <w:t xml:space="preserve"> </w:t>
      </w:r>
      <w:r w:rsidRPr="00226325">
        <w:t>(Prepoznanje Šakuntale), napisane v sanskrtu, katere zgodba o ljubezni med kraljem Dušjanto in Šakuntalo, njegovi izgubi spomina, njuni ločitvi in ponovnem snidenju je že ob koncu osemnajstega stoletja močno zaznamovala evropsko literarno domišljijo. Bajadera zato ni bila enkratna odrska invencija, povezana z nenadnim »odkritjem« Indije, temveč svojevrstna umetniška sinteza dolgotrajne evropske fascinacije z njeno kulturno in mitološko dediščino. Kot poudarja plesni zgodovinar Vincent Warren, je evropska domišljija skozi stoletja oblikovala predstavo o nekakšni imaginarni Indiji, ki je obstajala bolj »v pesniških fantazijah Evropejcev kakor na geografskem zemljevidu« – prav iz takšnega prepleta kulturnih predstav, eksotičnih projekcij in gledaliških konvencij pa je zrasel tudi Petipajev balet.</w:t>
      </w:r>
    </w:p>
    <w:p w14:paraId="117B6DD2" w14:textId="10359F38" w:rsidR="001F26D5" w:rsidRPr="00226325" w:rsidRDefault="001F26D5" w:rsidP="006211E0">
      <w:r w:rsidRPr="00226325">
        <w:t>O orientalističnem prisvajanju in preoblikovanju indijske kulturne dediščine zgovorno priča že sam naslov baleta. Beseda bayad</w:t>
      </w:r>
      <w:r w:rsidR="00226325" w:rsidRPr="00226325">
        <w:t>è</w:t>
      </w:r>
      <w:r w:rsidRPr="00226325">
        <w:t xml:space="preserve">re namreč ne izvira iz indijskih jezikov, temveč iz portugalske besede bailadeira, ki označuje plesalko, v evropski rabi pa se je uveljavila kot poimenovanje domnevno značilne indijske tempeljske plesalke. Kot opozarja Warren, gre pravzaprav za popačenko portugalskega izraza, ki se je v evropskem kulturnem </w:t>
      </w:r>
      <w:r w:rsidRPr="00226325">
        <w:lastRenderedPageBreak/>
        <w:t xml:space="preserve">imaginariju skoraj dve stoletji ohranila kot eno najprepoznavnejših poimenovanj indijskega plesa. Pri tem posebej izpostavlja razliko med zahodnim označevalcem </w:t>
      </w:r>
      <w:r w:rsidR="00226325" w:rsidRPr="00226325">
        <w:t xml:space="preserve">bayadère </w:t>
      </w:r>
      <w:r w:rsidRPr="00226325">
        <w:t>in indijskim izrazom devadasi, ki pomeni »služabnica božanstva« ter označuje ženske, katerih življenje in umetniško delovanje sta bila povezana s tempeljskim služenjem določenemu božanstvu. Njihov družbeni in religiozni položaj je bil v različnih zgodovinskih obdobjih in regionalnih okoljih mnogo kompleksnejši, kot bi bilo mogoče sklepati iz evropocentričnih predstav o skrivnostnih, zapeljivih plesalkah. Izraz, ki naj bi zagotavljal eksotično avtentičnost, je bil torej že sam proizvod prevajanja, posploševanja in kulturnega prisvajanja, zato Indija v Bajaderi ni odsev njene zgodovinske in kulturne stvarnosti, temveč locus mirabilis, kraj čudes, na katerem lahko evropsko gledališče svobodno združuje religiozni obred, dvorni ceremonial, erotično zapeljevanje in spektakularno katastrofo – podobno kot fatamorgana zgolj obljublja bližino tujega, a razkriva predvsem podobe, ki jih je vanj projiciral evropski pogled.</w:t>
      </w:r>
    </w:p>
    <w:p w14:paraId="4730C0F1" w14:textId="77777777" w:rsidR="001F26D5" w:rsidRPr="00226325" w:rsidRDefault="001F26D5" w:rsidP="006211E0">
      <w:r w:rsidRPr="00226325">
        <w:t>Pri tem eksotičnost nikakor ni nedolžna dekoracija. V širšem okviru orientalizma, kakršnega je kritično razčlenil Edward Said, »Orient« pogosto nastopa kot protipodoba evropske samopodobe, in sicer kot območje čutnosti, skrivnostnosti, presežka in domnevne iracionalnosti, ki ga zahodni subjekt hkrati občuduje, interpretira in poskuša tudi simbolno obvladovati. Said orientalizem opredeli tudi kot »zahodni način obvladovanja, preoblikovanja in izvajanja oblasti nad Orientom«, s čimer opozori, da ne gre zgolj za skupek napačnih predstav o drugih kulturah, temveč za sistem njihovega predstavljanja, v katerem se prepletajo vednost, estetska imaginacija in razmerja moči. V Bajaderi se ta logika kaže v svojevrstnem zlitju različnih kulturnih in religioznih označevalcev, ki jih ne povezuje zgodovinska verodostojnost, temveč predvsem njihova sposobnost vzbujanja občutja eksotičnega. Hindujska religiozna simbolika, fantazijske predstave o orientalskem dvoru, obredna ekstaza in evropsko zasnovana podoba nadzemeljskega sveta se tako združujejo v odrski univerzum, čigar notranja koherenca je predvsem gledališka.</w:t>
      </w:r>
    </w:p>
    <w:p w14:paraId="3466CB79" w14:textId="77777777" w:rsidR="001F26D5" w:rsidRPr="00226325" w:rsidRDefault="001F26D5" w:rsidP="006211E0">
      <w:r w:rsidRPr="00226325">
        <w:t>Prav ta razkorak med umetniško prepričljivostjo in kulturno problematičnostjo je postal eno osrednjih vprašanj sodobne recepcije Bajadere. V razpravi o orientalističnih stereotipih baleta, objavljeni v ameriški baletni reviji Pointe, Joseph Carman predstavlja različne poglede plesnih ustvarjalcev in raziskovalcev, ki opozarjajo, da Petipajeve Indije ni mogoče razumeti kot nevtralne umetniške reprezentacije druge kulture, temveč kot izraz evropskega orientalističnega imaginarija. Koreograf Phil Chan jo tako označuje za »fantazijsko podobo indijske kulture, ki so jo zahodni umetniki ustvarili za homogeno zahodno občinstvo«, medtem ko britanska koreografinja indijskega rodu Shobana Jeyasingh opozarja na zgodovinsko in kulturno nenatančnost takšne reprezentacije, v kateri se elementi različnih azijskih tradicij združujejo v nekakšno poljubno sestavljeno eksotično celoto, ki po njenih besedah zajema tako rekoč vse, kar leži »vzhodno od Benetk«. Takšne ugotovitve ne zmanjšujejo zgodovinskega pomena Bajadere, ampak opozarjajo na protislovje, ki ga njena kanonična veljava ne more odpraviti: balet, ki velja za enega vrhuncev evropske koreografske umetnosti, svojo pripovedno in vizualno prepoznavnost obenem gradi na zmotnih ali vsaj nejasnih predstavah o kulturnem Drugem, ki so bile oblikovane znotraj izrazito neenakih zgodovinskih razmerij.</w:t>
      </w:r>
    </w:p>
    <w:p w14:paraId="6698A657" w14:textId="77777777" w:rsidR="001F26D5" w:rsidRPr="00226325" w:rsidRDefault="001F26D5" w:rsidP="006211E0">
      <w:r w:rsidRPr="00226325">
        <w:t xml:space="preserve">Še pomembnejše je spoznanje, da orientalizem v Bajaderi ni omejen zgolj na scenografijo, kostumografijo ali dramaturško umestitev dogajanja, temveč se razkriva tudi v samem koreografskem jeziku. Kot opozarja plesni zgodovinar Doug Fullington, je upodabljanje indijskega prebivalstva v Petipajevem baletu zaznamoval izrazit občutek zahodnoevropske kulturne superiornosti, ki se je med drugim odražal v razlikovanju med </w:t>
      </w:r>
      <w:r w:rsidRPr="00226325">
        <w:lastRenderedPageBreak/>
        <w:t>podrejenimi, značajsko stiliziranimi plesnimi oblikami, pripisanim domorodnim likom, in akademsko kodificirano baletno tehniko, namenjeno predstavnikom kraljevega dvora. Fullington ob tem poudarja, da je Petipa klasične balete ustvarjal po ustaljenih koreografskih obrazcih, ki jih je bilo mogoče prenesti v tako rekoč katerokoli kulturno okolje, saj sta ga v prvi vrsti zanimali plesna tehnika in kompozicijska zgradba. Prav v tej navidezni »univerzalnosti« baletnega jezika pa se razkriva svojevrsten paradoks: plesno telo namreč ni zgolj nosilec dramaturškega pomena, ampak tudi nosilec kulturno in zgodovinsko pogojenih pomenov, skozi katere se v koreografski organizaciji gibanja vzpostavljajo in reproducirajo predstave o kulturni superiornosti ter družbeni hierarhiji. Klasična baletna tehnika, ki se v okviru evropske estetske tradicije pogosto dojema in predstavlja kot univerzalni izraz lepote in umetniške dovršenosti, lahko tako v konkretnih dramaturških okoliščinah postane tudi sredstvo simbolnega razločevanja, pri čemer nekaterim likom omogoča koreografsko individualizacijo, medtem ko druge omejuje na kolektivno reprezentacijo eksotične drugosti.</w:t>
      </w:r>
    </w:p>
    <w:p w14:paraId="09323917" w14:textId="77777777" w:rsidR="001F26D5" w:rsidRPr="00226325" w:rsidRDefault="001F26D5" w:rsidP="006211E0">
      <w:r w:rsidRPr="00226325">
        <w:t>Nizozemski literarni in kulturni zgodovinar Joep Leerssen je sorodno logiko reprezentacije prepričljivo razčlenil prav ob figuri bajadere. V svoji razpravi Women Walking, Women Dancing: Motion, Gender and Eurocentrism raziskuje simbolne razsežnosti ženskega gibanja v evropskem kulturnem imaginariju, pri čemer razlikuje med podobo ženske, katere hoja izraža usmerjenost, namero in individualno subjektiviteto, ter orientalistično podobo plešoče ženske, ki jo označi za »orientalistično fatamorgano«, utelešeno zlasti v figuri tempeljske plesalke oziroma bajadere. Njegova analiza razkriva, kako evropska reprezentacijska tradicija različnim oblikam ženskega gibanja pripisuje različne kulturne pomene: medtem ko lahko hoja nastopa kot izraz individualne volje in avtonomnega delovanja, je ples eksotizirane ženske pogosto umeščen v režim pogleda, ki njeno telesno navzočnost preoblikuje v estetski objekt občudovanja in kulturne projekcije. V tej perspektivi se razkrije tudi eden temeljnih paradoksov evropskega baletnega orientalizma: žensko telo, ki naj bi poosebljalo neukročeno čutnost in eksotično svobodo, je na odru podvrženo eni najbolj discipliniranih in strogo kodificiranih umetniških tehnik. Navidezna svoboda eksotičnega telesa se tako vzpostavlja prav skozi njegovo koreografsko »discipliniranje«, medtem ko se njegova domnevna drugačnost razkriva kot učinek evropskih estetskih in kulturnih predstav.</w:t>
      </w:r>
    </w:p>
    <w:p w14:paraId="66C4E6E5" w14:textId="77777777" w:rsidR="001F26D5" w:rsidRPr="00226325" w:rsidRDefault="001F26D5" w:rsidP="006211E0">
      <w:r w:rsidRPr="00226325">
        <w:t>Bajadera razgrne to protislovje že v liku Nikije. Kot tempeljska plesalka pripada svetu religioznega obreda, vendar je njeno telo hkrati središče želje, ki jo vanjo projicirajo drugi. Veliki brahman si jo želi prisvojiti kljub lastni zavezanosti verskemu redu; Solor v njej prepoznava ljubljeno osebo, ki ji obljubi zvestobo, a je pozneje ne zmore zaščititi pred zahtevami družbene hierarhije; Gamzati jo dojema kot tekmico, katere obstoj ogroža njeno prihodnjo zakonsko zvezo in z njo povezani družbeni položaj. Nikija se tako znajde v presečišču treh različnih redov zahtev: religiozne avtoritete, intimne prisege in dinastičnega interesa. Prav dejstvo, da se vsak od teh redov sklicuje na lastno legitimnost in višjo nujnost, postavlja njeno osebno željo v neposredno nasprotje z obstoječimi razmerji moči.</w:t>
      </w:r>
    </w:p>
    <w:p w14:paraId="2ADABA3B" w14:textId="77777777" w:rsidR="001F26D5" w:rsidRPr="00226325" w:rsidRDefault="001F26D5" w:rsidP="006211E0">
      <w:r w:rsidRPr="00226325">
        <w:t xml:space="preserve">Nikije pa vendarle ne moremo razumeti zgolj kot pasivne žrtve tujih hotenj. Njena dramaturška posebnost je prav v vztrajanju pri lastni izbiri, četudi ta nasprotuje družbenemu položaju, ki ji je bil odmerjen. Ko zavrne brahmanovo ljubezen, se upre zahtevi avtoritete; ko vztraja pri Solorjevi prisegi, svojo intimno vez postavi nad politično odločitev radže; ko se sooči z Gamzati, ne pristane na logiko, po kateri bi morala njena družbena podrejenost pomeniti tudi odpoved lastni želji. V tem smislu Nikija ni zgolj objekt, okoli katerega se organizira želja drugih, temveč subjekt, čigar vztrajanje razkriva </w:t>
      </w:r>
      <w:r w:rsidRPr="00226325">
        <w:lastRenderedPageBreak/>
        <w:t>meje njihove oblasti. Njena tragičnost prav tako ne izvira iz odsotnosti lastne volje, temveč iz nesorazmerja med intenzivnostjo osebne izbire in družbenimi možnostmi njene uresničitve.</w:t>
      </w:r>
    </w:p>
    <w:p w14:paraId="24273783" w14:textId="77777777" w:rsidR="001F26D5" w:rsidRPr="00226325" w:rsidRDefault="001F26D5" w:rsidP="006211E0">
      <w:r w:rsidRPr="00226325">
        <w:t>Tudi Solorjeve razdvojenosti ni mogoče razumeti zgolj kot izraz njegove moralne šibkosti. Kot najpogumnejši vojščak uživa družbeno priznanje, vendar se cena tega priznanja razkrije v radževi odločitvi, da ga poroči s svojo hčerjo Gamzati. Njegova prihodnost je tako podrejena logiki dolžnosti, družbenega položaja in politične koristi. Zveza z Nikijo ostaja intimna obljuba, ki jo je mogoče izreči zunaj javnega reda, ne pa brez posledic ohraniti znotraj njega. Če njegovo ravnanje interpretiramo skozi psihoanalitično razlikovanje med željo in simbolnim zakonom, Solor ni preprosto moški, razpet med dvema ženskama. Je subjekt, ki želi ohraniti tako svojo simbolno identiteto v razmerju do velikega Drugega – reda družbenih norm, avtoritete in priznanja – kakor izjemnost intimne vezi, ki se izmika zahtevam tega reda. Njegova tragedija se začne v trenutku, ko se izkaže, da teh dveh prizadevanj ni mogoče uskladiti. Nezmožnost odločitve zato ni le izraz značajske šibkosti, temveč simptom globlje razcepljenosti med družbeno priznano identiteto in željo, ki je ni mogoče brez ostanka vključiti v obstoječi simbolni red.</w:t>
      </w:r>
    </w:p>
    <w:p w14:paraId="0F895A69" w14:textId="77777777" w:rsidR="001F26D5" w:rsidRPr="00226325" w:rsidRDefault="001F26D5" w:rsidP="006211E0">
      <w:r w:rsidRPr="00226325">
        <w:t>Gamzati je v tradicionalni baletni dramaturgiji pogosto zvedena na vlogo enoznačne nasprotnice, vendar takšna interpretacija spregleda kompleksnejše psihološke razsežnosti njenega položaja. Njena prizadetost ob spoznanju Solorjeve ljubezni do Nikije ni zgolj ljubosumje, temveč tudi narcistična rana: razkrije se ji, da družbeni položaj, ki ji zagotavlja prednost, ne more zagotoviti tistega, kar si najbolj želi – da bi bila sama predmet svobodne ljubezenske izbire drugega. Razpolaga lahko z oblastjo, bogastvom in očetovo zaščito, ne more pa izsiliti ljubezni. Ko zato poseže po nasilju, poskuša nepremostljivo razliko med posedovanjem in ljubljenostjo odpraviti s fizično odstranitvijo tekmice. Toda prav tu se razkrije paradoks oblasti: z Nikijino smrtjo je mogoče odstraniti njeno telesno navzočnost, ne pa tudi mesta, ki ga zaseda v Solorjevi želji. Nasprotno, njena odsotnost lahko to mesto še utrdi in ljubljeno osebo preoblikuje v nedosegljivi ideal. Gamzatijina navidezna zmaga je zato že vnaprej zaznamovana z neuspehom, saj lahko doseže le družbeno priznano zvezo, ne pa tudi ljubezni, ki bi tej zvezi podelila pomen osebne izpolnitve.</w:t>
      </w:r>
    </w:p>
    <w:p w14:paraId="235E1C01" w14:textId="77777777" w:rsidR="001F26D5" w:rsidRPr="00226325" w:rsidRDefault="001F26D5" w:rsidP="006211E0">
      <w:r w:rsidRPr="00226325">
        <w:t>Veliki brahman uteleša drugo, nemara še izrazitejšo različico istega paradoksa. Njegova oblast izvira iz posvečenega reda, toda strast do Nikije razkrije razpoko med normo, ki jo zastopa, in željo, ki je sam ne more obvladati. V lacanovski perspektivi ga zato ni mogoče razumeti zgolj kot varuha prepovedi, temveč tudi kot figuro avtoritete, ki si prizadeva zase uveljaviti izjemo od zakona, katerega veljavnost zahteva od drugih. Njegova želja je toliko bolj protislovna, kolikor tesneje je povezana z avtoriteto obreda, ki naj bi jo omejeval. Vendar pa bi bilo brahmanovo notranje protislovje preveč poenostavljeno razumeti zgolj kot izraz osebne hinavščine, saj njegova razdvojenost sega onkraj vprašanja moralne doslednosti. S psihoanalitičnega vidika se zdi pomenljivejše spoznanje, da prav prepoved sodeluje pri oblikovanju in stopnjevanju brahmanove želje: simbolni red, ki naj bi jo omejeval, jo namreč obenem tudi spodbuja in ji daje posebno intenzivnost. Religiozno in erotično se tako ne kažeta kot nepomirljivi nasprotji, ampak kot medsebojno prepleteni razsežnosti istega notranjega protislovja.</w:t>
      </w:r>
    </w:p>
    <w:p w14:paraId="6C650C21" w14:textId="77777777" w:rsidR="001F26D5" w:rsidRPr="00226325" w:rsidRDefault="001F26D5" w:rsidP="006211E0">
      <w:r w:rsidRPr="00226325">
        <w:t xml:space="preserve">Na tej ravni postane še posebej zanimiva povezava med Saidovo kritiko orientalizma in Lacanovo teorijo fantazme. Če orientalizem razumemo kot kulturni diskurz, ki Vzhod oziroma natančneje Orient vzpostavlja kot prostor evropskih predstav in projekcij, fantazmo pa kot strukturo, skozi katero subjekt organizira svoje razmerje do želje, se </w:t>
      </w:r>
      <w:r w:rsidRPr="00226325">
        <w:lastRenderedPageBreak/>
        <w:t>Bajadera razkrije kot večplastna uprizoritev obeh mehanizmov. Njena Indija ni zgolj prizorišče ljubezenske tragedije, temveč fantazmatski prostor, v katerem evropska gledališka imaginacija oblikuje podobe absolutne ljubezni, prvinske čutnosti in metafizičnega preseganja smrti. Kulturni Drugi je tako hkrati predmet občudovanja in projekcijsko platno, na katerega se vpisujejo protislovja evropskega subjekta. Eksotična oddaljenost omogoča, da se želja kaže kot nekaj izjemnega, skoraj nadzgodovinskega, medtem ko njena odrska reprezentacija ostaja vendarle globoko zaznamovana z zgodovinskimi razmerji moči. Prav v tem prepletu estetske idealizacije in kulturne projekcije se razkriva temeljni paradoks baletnega orientalizma: tisto, kar se na odru kaže kot izraz kulturne drugačnosti, je obenem projekcija predstav, vrednot in nezavednih protislovij kulture, ki to drugačnost uprizarja.</w:t>
      </w:r>
    </w:p>
    <w:p w14:paraId="7B8F4FE9" w14:textId="77777777" w:rsidR="001F26D5" w:rsidRPr="00226325" w:rsidRDefault="001F26D5" w:rsidP="006211E0">
      <w:r w:rsidRPr="00226325">
        <w:t>Nikijina smrt – v številnih različicah posledica ugriza strupene kače, skrite v košari cvetja – je zato več kot zgolj dramaturški preobrat, ki zgodbo usmeri proti nadnaravnemu. Cvetje, tradicionalni simbol naklonjenosti, postane nosilec smrti; darilo se izkaže za past, lepota za krinko nasilja. Ta obrat je značilen za simbolno in fantazmatsko logiko baleta, v kateri se za navidezno nedolžnostjo predmetov razkrivajo prikrita razmerja želje, oblasti in uničenja. Solor z Nikijino smrtjo ne izgubi le ljubljene ženske, temveč se mora soočiti tudi z izgubo lastne moralne integritete. Njegova žalost je zato neločljiva od občutja krivde, ki ga ni mogoče odpraviti z naknadnim kesanjem. Opojna vizija Kraljestva senc se v tej perspektivi ne kaže zgolj kot nadomestek izgubljenega srečanja, temveč tudi kot prizorišče nezavedne želje po razveljavitvi dejanja, čigar posledic ni več mogoče odpraviti.</w:t>
      </w:r>
    </w:p>
    <w:p w14:paraId="43F99CA6" w14:textId="77777777" w:rsidR="001F26D5" w:rsidRPr="00226325" w:rsidRDefault="001F26D5" w:rsidP="006211E0">
      <w:r w:rsidRPr="00226325">
        <w:t>Prav v Kraljestvu senc, nemara najslovitejšem prizoru Bajadere, se razmerje med pripovedjo in plesom korenito preoblikuje. Solorjeva vizija izgubljene ljubezni, ki jo vzbudi kajenje opija, postane izhodišče za koreografsko kompozicijo, v kateri se pripovedna logika postopoma umika abstraktni organizaciji gibanja, ritmičnemu ponavljanju in skoraj nadzemeljski simetriji plesnih teles. V Petipajevi izvirni zasnovi se je po vijugasti, poševno speljani poti na oder spuščalo štiriinšestdeset plesalk, medtem ko se je njihovo število v poznejših uprizoritvah praviloma zmanjšalo, pogosto na dvaintrideset. Njihovo zaporedno pojavljanje, zaznamovano z vztrajnim ponavljanjem arabeske in postopnim oblikovanjem geometrijsko urejenih vrst, ustvarja hipnotično podobo neskončnega množenja istega gibalnega motiva. Pri tem je še posebej pomenljiva ikonografska genealogija prizora: kakor opozarjata Jennifer Homans in Nadine Meisner, je Petipa navdih za njegovo vizualno zasnovo črpal tudi iz ilustracij Gustava Doréja za Dantejev Raj (Paradiso). Domnevno indijsko onstranstvo se tako pred gledalčevimi očmi izrisuje skozi podobe, ki pripadajo evropski krščanski imaginaciji transcendence. Ta kulturni preplet razkriva svojevrsten paradoks baletnega orientalizma: prizor, ki naj bi odpiral vrata v skrivnostni metafizični svet oddaljene civilizacije, svojo estetsko prepričljivost dolguje predvsem evropskim tradicijam umetniške reprezentacije. Prav v tej navidezni oddaljitvi od konkretnega kulturnega prostora se Kraljestvo senc vzpostavi kot ena najčistejših manifestacij klasičnega baleta, v kateri se individualna telesa stapljajo v skoraj brezčasni red koreografske abstrakcije.</w:t>
      </w:r>
    </w:p>
    <w:p w14:paraId="59FB61A6" w14:textId="77777777" w:rsidR="001F26D5" w:rsidRPr="00226325" w:rsidRDefault="001F26D5" w:rsidP="006211E0">
      <w:r w:rsidRPr="00226325">
        <w:t xml:space="preserve">Ta preobrazba se najizraziteje razkrije v dramaturgiji ponavljanja, ki ne služi več upodabljanju eksotične dežele, temveč vzpostavlja svojevrstno časovnost, osvobojeno običajne logike pripovednega dogajanja. Posamezna plesalka se pojavi kot figura, nato se za njo izriše naslednja, nato spet naslednja, dokler oder ne postane skoraj neprekinjena površina gibanja. Gledalčeva pozornost se tako od prepoznavanja značajev in njihovih motivov preusmeri k opazovanju ritma, prostorskega reda in komaj zaznavnih razlik v </w:t>
      </w:r>
      <w:r w:rsidRPr="00226325">
        <w:lastRenderedPageBreak/>
        <w:t>ponovitvi. Petipajeva koreografija je s tem znotraj velikega pripovednega baleta odprla možnost avtonomnega, skoraj abstraktnega plesnega mišljenja, ki bo v različnih oblikah zaznamovalo tudi koreografska iskanja 20. stoletja. Nadine Meisner tako denimo v Kraljestvu senc prepoznava zametke poznejšega koreografskega minimalizma in baletnega simfonizma, Jennifer Homans pa poudarja, kako je Petipa romantično podobo samotne, krhke prikazni razširil v monumentalno arhitekturo kolektivnega gibanja. Vendar Petipa, kot ugotavlja Homansova, tega preoblikovanja primarno ni dosegel z razkošjem scenskega aparata, temveč z razširitvijo same koreografske strukture: »Koraki so bili francoski, toda njihova razporeditev, stopnjevana s ponavljanjem, je odsevala mogočna arhitekturna razmerja Ermitaža in vrtov Peterhofa ter spominjala na dvorne plese.« Kraljestvo senc tako ni zgolj vrhunec Petipajevega klasičnega sloga, temveč tudi svojevrstno presečišče romantične imaginacije in koreografske abstrakcije, v katerem ples za trenutek preneha biti predvsem sredstvo pripovedovanja in postane samostojen način umetniškega mišljenja.</w:t>
      </w:r>
    </w:p>
    <w:p w14:paraId="1BDDF2E0" w14:textId="77777777" w:rsidR="001F26D5" w:rsidRPr="00226325" w:rsidRDefault="001F26D5" w:rsidP="006211E0">
      <w:r w:rsidRPr="00226325">
        <w:t>Ob tem se zastavlja vprašanje, ali Kraljestvo senc res pomeni preseganje orientalističnega imaginarija ali pa zavzame zgolj njegovo najbolj sublimirano obliko. Na prvi pogled se zdi, da eksotična Indija v tem prizoru skoraj povsem izgine. Razkošno scenografijo, obredne atribute in dramaturško razgibano množico nadomestijo bele silhuete, prostorska simetrija in navidezno brezčasna čistost akademskega plesa. Toda prav ta prehod je mogoče razumeti tudi kot skrajno stopnjo estetske abstrakcije kulturnega Drugega. Konkretna zgodovinska in družbena resničnost Indije se umakne idealizirani podobi ženskega telesa, ki ne pripada več nobenemu določljivemu kulturnemu prostoru. Kar je bilo v prvih dejanjih označeno kot eksotično, se zdaj preobrazi v domnevno univerzalno podobo lepote, pri čemer nikakor ni nujno, da je s tem orientalizem dejansko odpravljen, saj lahko postane zgolj manj viden, medtem ko se njegova kulturna specifičnost raztopi v estetski univerzalnosti, ki jo določa evropska akademska baletna tradicija.</w:t>
      </w:r>
    </w:p>
    <w:p w14:paraId="2CBB3F7C" w14:textId="77777777" w:rsidR="001F26D5" w:rsidRPr="00226325" w:rsidRDefault="001F26D5" w:rsidP="006211E0">
      <w:r w:rsidRPr="00226325">
        <w:t>Takšna interpretacija seveda ne pomeni, da je treba Kraljestvo senc razumeti zgolj kot ideološki simptom. Nasprotno, prav njegova umetniška kompleksnost omogoča, da v njem sočasno prepoznamo zgodovinsko pogojeno reprezentacijo in izjemen dosežek koreografskega mišljenja. Petipajeva prostorska arhitektura presega ilustrativnost pripovednega baleta, saj iz ponovitve ustvari avtonomno estetsko izkušnjo. Toda njena domnevna univerzalnost ni brez zgodovine, saj je tudi najčistejša plesna forma rezultat določenih kulturnih predstav o telesu, disciplini, lepoti in idealu. Kraljestvo senc zato ni prostor, v katerem bi zgodovina preprosto izginila, temveč prizor, v katerem se zgodovinsko pogojena umetniška govorica približa svoji največji stopnji abstrakcije.</w:t>
      </w:r>
    </w:p>
    <w:p w14:paraId="267F5629" w14:textId="77777777" w:rsidR="001F26D5" w:rsidRPr="00226325" w:rsidRDefault="001F26D5" w:rsidP="006211E0">
      <w:r w:rsidRPr="00226325">
        <w:t>Če prizor beremo skozi psihoanalitično perspektivo, njegovega učinka ne moremo pojasniti zgolj s trditvijo, da Solor v sanjah ponovno najde Nikijo. Bolj intrigantno se zdi dejstvo, da se mu podoba ljubljene osebe sprva vrača skozi navidezno neskončno zaporedje pojavitev, kakor da bi se ena sama izguba razpršila v množico skoraj identičnih podob. Nikija postane obenem edinstvena in neštetokrat ponovljiva; njena odsotnost se razširi čez celoten oder. Lacanov pojem objekta mali a (fr. objet petit a) – ne predmeta, ki bi ga bilo mogoče dokončno posedovati, temveč izmikajočega se vzroka želje – se tu ponuja kot nadvse prikladen interpretativni ključ. Ne gre za to, da bi bila Nikija sama preprosto objekt mali a, temveč da njena izguba v Solorjevi fantaziji razkriva strukturo želje, v kateri se tisto, kar naj bi subjektu povrnilo izgubljeno celovitost, vzpostavlja prav kot nekaj neulovljivega. Sanjska sreča zato ni nasprotje manka, ampak njegova najbolj izčiščena koreografska oblika.</w:t>
      </w:r>
    </w:p>
    <w:p w14:paraId="7E191BC3" w14:textId="77777777" w:rsidR="001F26D5" w:rsidRPr="00226325" w:rsidRDefault="001F26D5" w:rsidP="006211E0">
      <w:r w:rsidRPr="00226325">
        <w:lastRenderedPageBreak/>
        <w:t>V tej perspektivi postane še posebej pomenljivo razmerje med singularnostjo in mnoštvom. Solor hrepeni po eni sami, nezamenljivi ljubljeni osebi, toda njegova vizija se odpre z množico skoraj identičnih ženskih podob. Preden se lahko ponovno sreča z Nikijo, mora njegova želja preiti skozi abstraktno zaporedje figur, ki so ji nadvse podobne, a je nobena ne more nadomestiti. Ponavljanje zato ne pomeni preprostega vračanja istega, temveč nenehno obnavljanje razlike med podobo in tistim, kar naj bi podoba predstavljala. V tem smislu Kraljestvo senc uprizarja paradoks fantazme, saj subjektu omogoča, da se približa izgubljenemu predmetu želje, obenem pa ohranja distanco, zaradi katere taista želja sploh obstaja. Ponovitev je hkrati pomirjujoča in neusmiljena. S svojo urejenostjo obljublja svet, v katerem naključje, izdaja in nasilje nimajo več moči; vendar prav s tem, da se nadaljuje skoraj v neskončnost, priča o nemožnosti dokončne razrešitve. Solor lahko Nikijo znova sreča v plesu, ne more pa preklicati dejanja, zaradi katerega jo je izgubil. Kraljestvo senc je zato mogoče razumeti kot prostor sublimacije, v katerem se preplet erotične želje in bolečine preobrazi v estetsko obliko, ki zabriše njuno neposredno brutalnost, ne da bi odpravila njun izvor. Petipajeva stroga koreografska disciplina tu ni zanikanje čustva, temveč drugačen način njegove artikulacije. Bolj kot je gib natančen, tem bolj zaznavna postane vrzel, okoli katere se organizira.</w:t>
      </w:r>
    </w:p>
    <w:p w14:paraId="244B02E0" w14:textId="77777777" w:rsidR="001F26D5" w:rsidRPr="00226325" w:rsidRDefault="001F26D5" w:rsidP="006211E0">
      <w:r w:rsidRPr="00226325">
        <w:t>Ob tej koreografski veličini je Minkusova glasba pogosto deležna zadržanih ocen, še posebej kadar jo merimo s poznejšimi dosežki Petra Iljiča Čajkovskega. Primerjava je v historičnem smislu razumljiva in utemeljena, vendar lahko brez ustrezne zgodovinske kontekstualizacije vodi do poenostavljenih estetskih sodb. Minkus je namreč ustvarjal v gledališkem sistemu, v katerem je bila partitura praviloma podrejena koreografskemu načrtu, posamezne glasbene točke pa so morale zagotavljati jasen metrični ustroj, predvidljive dolžine fraz, izrazite plesne poudarke in možnost praktičnih prilagoditev med vajami. Njegova glasba praviloma temelji na pregledni periodični strukturi, neposredni melodiki, razmeroma stabilnih harmonskih razmerjih in jasno razločljivih izraznih kontrastih. Njena funkcionalnost zato ni izraz kompozicijske pomanjkljivosti, temveč zgodovinsko pogojene umetniške naloge. Minkus tako ne piše simfonije, ki bi ji koreografija naknadno sledila, temveč ustvarja glasbo, katere metrična preglednost in repetitivnost omogočata koreografiji, da neovirano razvije lastno prostorsko in izrazno logiko.</w:t>
      </w:r>
    </w:p>
    <w:p w14:paraId="6CBA08BD" w14:textId="77777777" w:rsidR="001F26D5" w:rsidRPr="00226325" w:rsidRDefault="001F26D5" w:rsidP="006211E0">
      <w:r w:rsidRPr="00226325">
        <w:t>Čajkovski je v Labodjem jezeru, Trnuljčici in Hrestaču – vsakokrat v drugačnih ustvarjalnih okoliščinah – bistveno razširil izrazne in dramaturške možnosti baletne partiture, zlasti na področjih harmonske kompleksnosti, motivične povezanosti, orkestrske barvitosti in širše glasbenodramaturške kontinuitete. Toda iz tega ne sledi, da bi bila Minkusova glasba manjvredna zgolj zato, ker ne sledi kompozicijski logiki Čajkovskega. Takšno sklepanje bi pomenilo, da zgodovinski repertoar vrednotimo retroaktivno, tj. po estetskih merilih, ki so se uveljavila pozneje in v okviru drugačnih ustvarjalnih idealov. V Minkusovi partituri je vendarle mogoče prepoznati izrazit občutek za odrsko učinkovitost, ki se kaže predvsem v sposobnosti glasbenega razločevanja plesnih značajev, oblikovanja dramaturških gradacij, priprave virtuoznih variacij in vzpostavljanja ritmične energije, prilagojene posameznim koreografskim situacijam. V nekaterih glasbenih točkah se pojavlja tudi izrazito stilizirana »lokalna barva«, ki pa je danes ne gre enačiti z avtentičnim poznavanjem indijske glasbene tradicije. Na to neskladje je opozarjala že tedanja kritika: gledališki in baletni kritik Konstantin Skalkovski se je, kot navaja Meisnerjeva, ob siceršnji pohvali »ritmične melodičnosti« Minkusove partiture ironično spraševal, kaj v Indiji vendar počnejo mazurke in kazačoki.</w:t>
      </w:r>
    </w:p>
    <w:p w14:paraId="37EE31CC" w14:textId="77777777" w:rsidR="001F26D5" w:rsidRPr="00226325" w:rsidRDefault="001F26D5" w:rsidP="006211E0">
      <w:r w:rsidRPr="00226325">
        <w:lastRenderedPageBreak/>
        <w:t>Tudi Minkusovo glasbo je zato mogoče razumeti v okviru širšega orientalističnega imaginarija, čeprav se ta v njej izraža drugače kakor v scenografiji ali kostumografiji. Njena eksotičnost namreč ne izhaja iz sistematičnega naslanjanja na indijske glasbene tradicije, temveč predvsem iz uporabe evropskih kompozicijskih sredstev in ustaljenih glasbenih konvencij, s katerimi je bilo mogoče ustvariti vtis kulturne drugačnosti. Takšna stilizacija razkriva, kako je evropsko gledališče 19. stoletja podobo eksotičnega prostora pogosto oblikovalo z lastnimi izraznimi sredstvi in reprezentacijskimi obrazci. Indija je bila tako lahko na odru navzoča tudi tedaj, ko njena glasbena tradicija v partituri ni bila neposredno prepoznavna. Razkorak med reprezentiranim kulturnim prostorom in glasbenimi sredstvi njegovega uprizarjanja tako razkriva, da orientalistična imaginacija ni določala zgolj vizualne podobe baleta, temveč je pomembno sooblikovala tudi njegovo glasbeno govorico.</w:t>
      </w:r>
    </w:p>
    <w:p w14:paraId="47F931C1" w14:textId="77777777" w:rsidR="001F26D5" w:rsidRPr="00226325" w:rsidRDefault="001F26D5" w:rsidP="006211E0">
      <w:r w:rsidRPr="00226325">
        <w:t>Razlika med Minkusom in Čajkovskim zato ni le razlika v stopnji kompozicijske kompleksnosti, temveč tudi v pojmovanju razmerja med glasbo, gibom in njuno skupno odrsko reprezentacijo. Pri Minkusu glasba pogosto natančno uokviri plesni dogodek; pri Čajkovskem lahko glasbeni tok pridobi moč, da dogodek psihološko preoblikuje ali mu celo nasprotuje. A vendar je prav Minkusova navidezna preprostost – kar se zdi skorajda paradoksno – omogočila številnim generacijam plesalcev, da so v njegovih frazah oblikovali in postopoma »dograjevali« izrazito individualno virtuoznost. Dejstvo, da njegova dela zunaj baletnega gledališča redkeje živijo samostojno koncertno življenje, priča tudi o spremembi institucij poslušanja in estetskih pričakovanj. Njegove partiture so najprepričljivejše v povezavi z odrskim telesom, za katero so bile ustvarjene. V tem smislu Bajadera ni zgolj balet z glasbo, ampak zgodovinsko specifičen sporazum med dvema umetnostma, ki se ne razvijata vselej z enako logiko in z enakim umetniškim in recepcijskim namenom.</w:t>
      </w:r>
    </w:p>
    <w:p w14:paraId="3DF6A05D" w14:textId="77777777" w:rsidR="001F26D5" w:rsidRPr="00226325" w:rsidRDefault="001F26D5" w:rsidP="006211E0">
      <w:r w:rsidRPr="00226325">
        <w:t>Toda takšen kompromis ni ostal nespremenjen. Petipajevo delo je skozi desetletja doživljalo krajšanja, dopolnitve, spremembe plesnih točk in drugačne razporeditve prizorov. Zlasti zaključek – ta je v izvirni dramaturški zasnovi povezan s poroko, z božjo kaznijo, uničenjem templja in možnostjo posmrtne združitve – v poznejših odrskih različicah ni vselej ohranjen v enaki obliki. Kot v svoji monografiji Five Ballets from Paris and St. Petersburg razkrivata baletna zgodovinarja Doug Fullington in Marian Smith, je razumevanje Petipajeve koreografske dediščine neločljivo povezano z zgodovino njenega zapisovanja, prenašanja in uprizoritvenega preoblikovanja. Na zgodovinsko sedimentiranost tega izročila opozarja tudi koreograf Albert Mirzoyan, ki je ob budimpeški produkciji Bajadere leta 2025 izpostavil poznejše posege v koreografsko zasnovo baleta. Med najzgovornejšimi primeri je znameniti ples Zlatega idola, ki ga je šele leta 1948 ustvaril Nikolaj Zubkovski, pa tudi pozneje dodani duet (pas de deux) Nikije in Solorja ter razširjene Solorjeve solistične variacije. Sodobne Bajadere zato ne moremo obravnavati kot nedotaknjen umetniški artefakt iz leta 1877, temveč kot živo koreografsko izročilo, ki se prenaša skozi telesni spomin, pedagoške genealogije, rekonstrukcije in ustvarjalne odločitve. Zaradi številnih koreografskih dopolnitev in predelav se Bajadera tako razkriva kot svojevrsten koreografski palimpsest, v katerem se pod navidezno enovitostjo repertoarne klasike prekrivajo in medsebojno izpodrivajo različne zgodovinske plasti ustvarjalnih posegov, interpretacij in uprizoritvenih tradicij.</w:t>
      </w:r>
    </w:p>
    <w:p w14:paraId="3972F52A" w14:textId="77777777" w:rsidR="001F26D5" w:rsidRPr="00226325" w:rsidRDefault="001F26D5" w:rsidP="006211E0">
      <w:r w:rsidRPr="00226325">
        <w:t xml:space="preserve">V to dolgo zgodovino prenosa in preoblikovanja koreografske tradicije se umešča tudi ustvarjalno delo Rafaela Avnikjana, ki je zasnoval koreografijo zadnje mariborske postavitve Bajadere, premierno uprizorjene 6. novembra 2009 v koprodukciji SNG Maribor in SNG Opera in balet Ljubljana. Njegova baletna formacija v Tbilisiju v Gruziji </w:t>
      </w:r>
      <w:r w:rsidRPr="00226325">
        <w:lastRenderedPageBreak/>
        <w:t>in povezava s pedagoškim izročilom Vahtanga Čabukianija kažeta na pomembno kavkaško in sovjetsko vejo razvoja klasičnega baleta. Čabukiani je s poudarjeno izraznostjo moškega plesa, virtuoznostjo in dramsko angažiranostjo plesalčevega telesa pomembno prispeval k preoblikovanju podedovanih akademskih obrazcev. Ko se danes vračamo k Bajaderi, zato ne zremo neposredno v Petipajevo devetnajsto stoletje, temveč skozi več plasti estetskega in koreografskega spomina. Tradicija se namreč ne ohranja z izključevanjem sprememb, ampak prav skozi nenehno preverjanje, katere oblike, poudarki in razmerja lahko v vsakokratni odrski sedanjosti znova zaživijo.</w:t>
      </w:r>
    </w:p>
    <w:p w14:paraId="0A341CE2" w14:textId="77777777" w:rsidR="001F26D5" w:rsidRPr="00226325" w:rsidRDefault="001F26D5" w:rsidP="006211E0">
      <w:r w:rsidRPr="00226325">
        <w:t>To vprašanje je danes še posebej občutljivo pri umetniškem delu, ki hkrati zahteva spoštovanje koreografske arhitekture in kritično zavest o svojih orientalističnih predstavah. Sodobne razprave o problematičnem uprizarjanju Bajadere in njeni recepciji zato ne zadevajo zgolj posameznih spornih kostumografskih ali koreografskih elementov, temveč širše vprašanje, kako lahko umetniška institucija ohranja zgodovinski repertoar, ne da bi nekritično reproducirala tudi vse kulturne predpostavke njegovega nastanka. Med popolno rekonstrukcijo in radikalno reinterpretacijo obstaja široko polje ustvarjalnih možnosti, ki pa zahtevajo zavest o tem, da nobena odrska različica ni povsem nevtralna. Tudi odločitev, da se določeni prizori ohranijo nespremenjeni, je interpretativno dejanje, prav tako kakor njihova predelava ali opustitev. Kanonični status umetniškega dela zato ne pomeni njegove izvzetosti iz zgodovinske presoje, ampak prav nasprotno: večja ko je njegova kulturna navzočnost, pomembnejše postaja vprašanje, kako in zakaj ga vedno znova uprizarjamo.</w:t>
      </w:r>
    </w:p>
    <w:p w14:paraId="0C44CEAA" w14:textId="77777777" w:rsidR="001F26D5" w:rsidRPr="00226325" w:rsidRDefault="001F26D5" w:rsidP="006211E0">
      <w:r w:rsidRPr="00226325">
        <w:t>Sodobna recepcija Bajadere mora zato upoštevati to dvojnost, ne da bi jo poskušala prehitro razrešiti. Na eni strani je pred nami zgodovinski dokument evropskega imaginarija, v katerem je Indija prikazana kot razpoložljiva pokrajina čudes, njene verske in kulturne posebnosti pa so pogosto podrejene zahtevam gledališke slikovitosti. Na drugi strani je pred nami umetnina, katere estetska izjemnost se najizraziteje razkrije prav v trenutku, ko se eksotična kulisa umakne skoraj brezčasni organizaciji gibanja. Kritična zavest o prvem ne zahteva zanikanja drugega, kakor tudi estetsko občudovanje drugega ne sme izbrisati prvega. Morda je prav ohranjanje te napetosti najproduktivnejši način razumevanja dela, ki ga ne želi zreducirati niti na muzejski eksponat niti povzdigniti v nedotakljivo legendo.</w:t>
      </w:r>
    </w:p>
    <w:p w14:paraId="46B90AF3" w14:textId="77777777" w:rsidR="001F26D5" w:rsidRPr="00226325" w:rsidRDefault="001F26D5" w:rsidP="006211E0">
      <w:r w:rsidRPr="00226325">
        <w:t>V tem smislu je fatamorgana več kot metafora oddaljene Indije. Je tudi metafora same želje, ki svoj predmet približa prav zato, da bi se znova izmuznil. Solorjeva ljubezen dobi podobo absolutnega šele po Nikijini smrti, ko je ni več mogoče preizkusiti v vsakdanji resničnosti; Gamzatijina oblast doseže svoj cilj in hkrati izgubi možnost resničnega zmagoslavja; brahmanova prepoved razkrije lastno odvisnost od tistega, kar prepoveduje. Nad vsemi tremi pa lebdi Nikijina podoba, razpeta med osebo, ki si želi, in figuro, ki jo želijo drugi. Kraljestvo senc tega protislovja ne odpravi, ampak mu podari obliko, v kateri ga lahko gledamo – in morda prvič zares uzremo.</w:t>
      </w:r>
    </w:p>
    <w:p w14:paraId="43E5F926" w14:textId="2A25CC02" w:rsidR="00DF1A65" w:rsidRDefault="001F26D5" w:rsidP="006211E0">
      <w:r w:rsidRPr="00226325">
        <w:t xml:space="preserve">Toda prav tu se razkrije še zadnja, nemara najgloblja dvoumnost Bajadere. Njena koreografska sublimnost nastopi v trenutku, ko se konkretna ženska usoda preobrazi v idealizirano podobo odsotnosti. Nikija, ki je v svetu živih vztrajala pri lastni želji, se v Solorjevi viziji vrača kot eterična figura, osvobojena družbenih konfliktov, a obenem tudi zgodovinske in telesne konkretnosti svojega obstoja. Njena podoba postane popolna prav zato, ker ne more več zahtevati ničesar. V tem je mogoče prepoznati tako vzvišenost romantičnega ideala kakor njegovo notranjo protislovnost: ljubezen, ki naj bi presegla smrt, doseže svojo estetsko izpolnitev šele tedaj, ko je njen predmet dokončno izgubljen. Bajadera zato ni samo veliki romantični balet o ljubezni, ki premaga smrt, temveč tudi </w:t>
      </w:r>
      <w:r w:rsidRPr="00226325">
        <w:lastRenderedPageBreak/>
        <w:t>balet o nezmožnosti, da bi izgubo dokončno in povsem odpravili. Njena umetniška moč ne izvira iz prepričanja, da je mogoče protislovja med željo in dolžnostjo, telesom in idealom, resničnostjo in fantazijo zares razrešiti, temveč iz sposobnosti, da jih preobrazi v gibanje. In če se nam ob pogledu na neskončno linijo belih senc zazdi, da smo za trenutek uzrli nekaj absolutnega, je to morda prav zato, ker se pred nami razgrinja popolna podoba nečesa, kar v resničnosti ne more obstajati. Fatamorgana se tako naposled izkaže za najnatančnejšo metaforo samega baleta – umetnosti, ki s telesom ustvarja iluzijo preseganja telesnosti in v minljivosti giba išče podobo večnosti.</w:t>
      </w:r>
    </w:p>
    <w:p w14:paraId="5149DB21" w14:textId="528E32E7" w:rsidR="00DF1A65" w:rsidRDefault="00DF1A65" w:rsidP="00DF1A65">
      <w:pPr>
        <w:spacing w:after="160" w:line="278" w:lineRule="auto"/>
        <w:jc w:val="left"/>
      </w:pPr>
    </w:p>
    <w:p w14:paraId="245BE1B9" w14:textId="77777777" w:rsidR="00DF1A65" w:rsidRDefault="00DF1A65" w:rsidP="00DF1A65">
      <w:pPr>
        <w:spacing w:after="160" w:line="278" w:lineRule="auto"/>
        <w:jc w:val="left"/>
      </w:pPr>
    </w:p>
    <w:p w14:paraId="3E3515A9" w14:textId="06DF7BC8" w:rsidR="00DF1A65" w:rsidRPr="00226325" w:rsidRDefault="00DF1A65" w:rsidP="00DF1A65">
      <w:pPr>
        <w:spacing w:after="160" w:line="278" w:lineRule="auto"/>
        <w:jc w:val="left"/>
      </w:pPr>
      <w:r>
        <w:t>BIOGRAFIJI</w:t>
      </w:r>
    </w:p>
    <w:p w14:paraId="5B00FE53" w14:textId="6B6338B7" w:rsidR="00DF1A65" w:rsidRPr="00DF1A65" w:rsidRDefault="00DF1A65" w:rsidP="00DF1A65">
      <w:pPr>
        <w:rPr>
          <w:b/>
          <w:bCs/>
        </w:rPr>
      </w:pPr>
      <w:r w:rsidRPr="00DF1A65">
        <w:rPr>
          <w:b/>
          <w:bCs/>
        </w:rPr>
        <w:t>Rafael Avnikjan</w:t>
      </w:r>
      <w:r w:rsidR="00EA003D">
        <w:rPr>
          <w:b/>
          <w:bCs/>
        </w:rPr>
        <w:t>, koreograf</w:t>
      </w:r>
    </w:p>
    <w:p w14:paraId="3777C52C" w14:textId="4FDC9E56" w:rsidR="001F26D5" w:rsidRDefault="00DF1A65" w:rsidP="00DF1A65">
      <w:r>
        <w:t xml:space="preserve">Koreograf in baletni plesalec Rafael Grigorjevič Avnikjan je diplomiral na baletni akademiji v Tbilisiju leta 1970 v razredu Vahtanga Čabukjanija. Svojo baletno kariero je začel v gledališču Paljašvili v Tbilisiju. Dve leti kasneje je sprejel povabilo armenskega kulturnega ministrstva in postal stalno angažiran v teatru A. Spendiarova v Jerevanu, kjer je kasneje plesal glavne vloge klasičnega (belega) in sodobnega baletnega repertoarja, med katere spadajo dela, kot so Labodje jezero, Giselle, La fille mal gardée, Spartacus, Gajane, Moor’s Pavana, Don Kihot, Hrestač, Trnuljčica, Paquita ter Romeo in Julija. Po končanem plesno-pedagoškem študiju pod mentorstvom profesorja Valjukina na Državnem inštitutu za gledališke umetnosti (GITIS) v Moskvi je naslednjih 16 let prenašal svoje profesionalne izkušnje na študente Baletne akademije v Jerevanu. Leta 1991 je sprejel mesto baletnega mojstra (vodje baleta) v Slovaškem narodnem gledališču v Bratislavi, leta 1995 pa je napredoval v baletnega pedagoga-svetnika, kar si je prislužil predvsem s požrtvovalnim in nadvse uspešnim delom plesnega učitelja; kot pedagog se je vseskozi osredotočal na proces rafiniranja klasične baletne tehnike, kar je njegovim varovancem omogočilo poseganje po najvišjih mestih na najprestižnejših mednarodnih tekmovanjih. Med temi ne manjkajo uspehi v Nagoji iz 1993, Parizu (R. Lazík 1994), New Yorku (R. Lazík 1996 – takrat je slovaška zasedba prvič osvojila medaljo). V sezoni 1997/1998 je deloval kot pedagog in plesni mojster v Slovaškem ljudskem umetniškem ansamblu (SLUK), sodeloval je z Bratislavskim plesnim gledališčem (BDT) in baletnim ansamblom Jane Kůrove na gala baletnem večeru. Kot baletni pedagog je pogosto vabljen in zaželen pri različnih baletnih zasedbah v tujini, med katerimi velja omeniti švicarsko skupino Etienne Frey in Baletno šolo v Zürichu, v sezoni 1998/1999 pa je bil gost Ljudske opere na Dunaju (Wiener Volksoper). V sodelovanju z moravsko-šlezijskim Nacionalnim baletom je pripravil uspešne predstave, kot sta Don Kihot in Duh vrtnice (Spirit of the Rose). Med Avnikjanove najprepoznavnejše angažmaje spadajo uspele oživitve in adaptacije Petipajevih koreografij (Don Kihot, Giselle, Labodje jezero, Bajadera, Le Corsaire idr.) ter koreografij Mikhaila Fokina (Les Sylphides ali Chopiniana), zaradi katerih je cenjen kot umetniški sodelavec različnih operno-plesnih gledališč po Evropi. V preteklih desetih letih je intenzivno deloval kot koreograf in baletni pedagog na Japonskem (Soda Ballet School), kot gostujoči učitelj baleta pa je bil angažiran v Parizu, na Nizozemskem in v ZDA (Filadelfija). Med njegove profesionalne obveznosti spada delo baletnega mojstra Baselske baletne šole, prejel </w:t>
      </w:r>
      <w:r>
        <w:t xml:space="preserve">je </w:t>
      </w:r>
      <w:r>
        <w:t xml:space="preserve">odličje Ane Pavlove, in sicer za vrhunske pedagoške in umetniške uspehe na področju klasičnega baleta. Z mariborskim </w:t>
      </w:r>
      <w:r>
        <w:lastRenderedPageBreak/>
        <w:t>Baletom je Avnikjan že sodeloval kot koreograf balet</w:t>
      </w:r>
      <w:r>
        <w:t>ov</w:t>
      </w:r>
      <w:r>
        <w:t xml:space="preserve"> </w:t>
      </w:r>
      <w:r>
        <w:t xml:space="preserve">Giselle in </w:t>
      </w:r>
      <w:r>
        <w:t xml:space="preserve">Bajadera, ki </w:t>
      </w:r>
      <w:r>
        <w:t xml:space="preserve">sta </w:t>
      </w:r>
      <w:r>
        <w:t>dosegl</w:t>
      </w:r>
      <w:r>
        <w:t>i</w:t>
      </w:r>
      <w:r>
        <w:t xml:space="preserve"> sijajen uspeh.</w:t>
      </w:r>
    </w:p>
    <w:p w14:paraId="1CB19C8C" w14:textId="77777777" w:rsidR="00EA003D" w:rsidRDefault="00EA003D" w:rsidP="00DF1A65"/>
    <w:p w14:paraId="63252DA3" w14:textId="77777777" w:rsidR="00EA003D" w:rsidRDefault="00EA003D" w:rsidP="00DF1A65"/>
    <w:p w14:paraId="14CB6E5A" w14:textId="7591F3D1" w:rsidR="00EA003D" w:rsidRPr="00EA003D" w:rsidRDefault="00EA003D" w:rsidP="00EA003D">
      <w:pPr>
        <w:rPr>
          <w:b/>
          <w:bCs/>
        </w:rPr>
      </w:pPr>
      <w:r w:rsidRPr="00EA003D">
        <w:rPr>
          <w:b/>
          <w:bCs/>
        </w:rPr>
        <w:t>Vjekoslav Babić</w:t>
      </w:r>
      <w:r>
        <w:rPr>
          <w:b/>
          <w:bCs/>
        </w:rPr>
        <w:t>, dirigent</w:t>
      </w:r>
    </w:p>
    <w:p w14:paraId="054A3E91" w14:textId="5B552605" w:rsidR="00EA003D" w:rsidRPr="00226325" w:rsidRDefault="00EA003D" w:rsidP="00EA003D">
      <w:r>
        <w:t>Vjekoslav Babić se je rodil leta 1985 v Imotskem, kjer je na Glasbeni šoli Ivana Glibotića obiskoval pouk iz klavirja in klarineta. Glasbeno pot je nadaljeval na Srednji glasbeni šoli Josipa Hatzeja v Split. Po številnih osvojenih nagradah na različnih regijskih in državnih tekmovanjih ter izpopolnjevanjih na glasbenih seminarjih se je leta 2003 vpisal na študij klavirja v razredu prof. Pavice Gvozdić na Glasbeni akademiji v Zagrebu. Leta 2006 je kot pianist nastopil z Zagrebško filharmonijo, še isto leto pa je začel s študijem dirigiranja v razredu prof. Vjekoslava Šuteja. Prav tako vodi različne vokalne zasedbe v hrvaški prestolnici, nastopa s Hrvaškim vojaškim orkestrom ter se udeležuje seminarjev in glasbenih vaj pri številnih uglednih hrvaških in tujih dirigentih. Po diplomi iz klavirja je nekaj časa deloval kot korepetitor v različnih produkcijah zagrebške Opere in gledališča Komedija, ob tem pa še kot profesor klavirja na Šoli za balet in ritmiko. Prav tako je v tem času sodeloval z različnimi profesionalnimi in amaterskimi ansambli. Leta 2019 je diplomiral iz dirigiranja v razredu profesorja Uroša Lajovica, in sicer z dirigiranjem ter solistično izvedbo Beethovnovega Koncerta za klavir št. 1 v c-molu. Od leta 2015 je zaposlen kot korepetitor v Operi HNK Zagreb, deluje pa tudi kot dirigent in dirigent asistent. Na odru zagrebške Opere je kot dirigent debitiral z glasbenim vodenjem uprizoritve Prokofjevove opere Zaljubljen v tri oranže, nato pa še kot dirigent Mozartove opere Čarobna piščal in več koncertov ansambla zagrebške Opere. Kot pianist in korepetitor je nastopil s številnimi priznanimi hrvaškimi glasbeniki in opernimi pevci, obenem pa vodi več ljubiteljskih pevskih ansamblov. Od septembra 2023 je zaposlen kot dirigent Baleta HNK Zagreb, kjer je dirigiral vse baletne produkcije, med drugim balete Peer Gynt, Hrestač, Labodje jezero in Spartak.</w:t>
      </w:r>
    </w:p>
    <w:sectPr w:rsidR="00EA003D" w:rsidRPr="00226325" w:rsidSect="006211E0">
      <w:headerReference w:type="default" r:id="rId6"/>
      <w:pgSz w:w="11906" w:h="16838"/>
      <w:pgMar w:top="226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AC960" w14:textId="77777777" w:rsidR="00DA714C" w:rsidRDefault="00DA714C" w:rsidP="00FB67E1">
      <w:r>
        <w:separator/>
      </w:r>
    </w:p>
  </w:endnote>
  <w:endnote w:type="continuationSeparator" w:id="0">
    <w:p w14:paraId="53B6A676" w14:textId="77777777" w:rsidR="00DA714C" w:rsidRDefault="00DA714C" w:rsidP="00FB6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8FA6" w14:textId="77777777" w:rsidR="00DA714C" w:rsidRDefault="00DA714C" w:rsidP="00FB67E1">
      <w:r>
        <w:separator/>
      </w:r>
    </w:p>
  </w:footnote>
  <w:footnote w:type="continuationSeparator" w:id="0">
    <w:p w14:paraId="54A8B387" w14:textId="77777777" w:rsidR="00DA714C" w:rsidRDefault="00DA714C" w:rsidP="00FB6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2BE68" w14:textId="00DE9507" w:rsidR="00FB67E1" w:rsidRDefault="00FB67E1">
    <w:pPr>
      <w:pStyle w:val="Glava"/>
    </w:pPr>
    <w:r>
      <w:rPr>
        <w:noProof/>
        <w:lang w:eastAsia="sl-SI"/>
      </w:rPr>
      <w:drawing>
        <wp:inline distT="0" distB="0" distL="0" distR="0" wp14:anchorId="7607DA92" wp14:editId="2659199D">
          <wp:extent cx="1104900" cy="647700"/>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6477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D5"/>
    <w:rsid w:val="001B018B"/>
    <w:rsid w:val="001F26D5"/>
    <w:rsid w:val="00226325"/>
    <w:rsid w:val="005D0A22"/>
    <w:rsid w:val="006211E0"/>
    <w:rsid w:val="00895038"/>
    <w:rsid w:val="008E6150"/>
    <w:rsid w:val="00A53217"/>
    <w:rsid w:val="00A775D8"/>
    <w:rsid w:val="00A855E6"/>
    <w:rsid w:val="00AC783F"/>
    <w:rsid w:val="00B5457F"/>
    <w:rsid w:val="00D04BFD"/>
    <w:rsid w:val="00D22A45"/>
    <w:rsid w:val="00DA0204"/>
    <w:rsid w:val="00DA714C"/>
    <w:rsid w:val="00DF1A65"/>
    <w:rsid w:val="00E0735D"/>
    <w:rsid w:val="00E8524C"/>
    <w:rsid w:val="00EA003D"/>
    <w:rsid w:val="00FB67E1"/>
  </w:rsids>
  <m:mathPr>
    <m:mathFont m:val="Cambria Math"/>
    <m:brkBin m:val="before"/>
    <m:brkBinSub m:val="--"/>
    <m:smallFrac m:val="0"/>
    <m:dispDef/>
    <m:lMargin m:val="0"/>
    <m:rMargin m:val="0"/>
    <m:defJc m:val="centerGroup"/>
    <m:wrapIndent m:val="1440"/>
    <m:intLim m:val="subSup"/>
    <m:naryLim m:val="undOvr"/>
  </m:mathPr>
  <w:themeFontLang w:val="sl-SI"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C560"/>
  <w15:chartTrackingRefBased/>
  <w15:docId w15:val="{43ADC116-AF5E-4E12-8301-F6AB04A2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sl-SI"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11E0"/>
    <w:pPr>
      <w:spacing w:after="0" w:line="240" w:lineRule="auto"/>
      <w:jc w:val="both"/>
    </w:pPr>
    <w:rPr>
      <w:rFonts w:ascii="Times New Roman" w:hAnsi="Times New Roman"/>
    </w:rPr>
  </w:style>
  <w:style w:type="paragraph" w:styleId="Naslov1">
    <w:name w:val="heading 1"/>
    <w:basedOn w:val="Navaden"/>
    <w:next w:val="Navaden"/>
    <w:link w:val="Naslov1Znak"/>
    <w:uiPriority w:val="9"/>
    <w:qFormat/>
    <w:rsid w:val="001F26D5"/>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Naslov2">
    <w:name w:val="heading 2"/>
    <w:basedOn w:val="Navaden"/>
    <w:next w:val="Navaden"/>
    <w:link w:val="Naslov2Znak"/>
    <w:uiPriority w:val="9"/>
    <w:semiHidden/>
    <w:unhideWhenUsed/>
    <w:qFormat/>
    <w:rsid w:val="001F26D5"/>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Naslov3">
    <w:name w:val="heading 3"/>
    <w:basedOn w:val="Navaden"/>
    <w:next w:val="Navaden"/>
    <w:link w:val="Naslov3Znak"/>
    <w:uiPriority w:val="9"/>
    <w:semiHidden/>
    <w:unhideWhenUsed/>
    <w:qFormat/>
    <w:rsid w:val="001F26D5"/>
    <w:pPr>
      <w:keepNext/>
      <w:keepLines/>
      <w:spacing w:before="160" w:after="80"/>
      <w:outlineLvl w:val="2"/>
    </w:pPr>
    <w:rPr>
      <w:rFonts w:eastAsiaTheme="majorEastAsia" w:cstheme="majorBidi"/>
      <w:color w:val="2F5496" w:themeColor="accent1" w:themeShade="BF"/>
      <w:sz w:val="28"/>
      <w:szCs w:val="35"/>
    </w:rPr>
  </w:style>
  <w:style w:type="paragraph" w:styleId="Naslov4">
    <w:name w:val="heading 4"/>
    <w:basedOn w:val="Navaden"/>
    <w:next w:val="Navaden"/>
    <w:link w:val="Naslov4Znak"/>
    <w:uiPriority w:val="9"/>
    <w:semiHidden/>
    <w:unhideWhenUsed/>
    <w:qFormat/>
    <w:rsid w:val="001F26D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1F26D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1F26D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F26D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F26D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F26D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F26D5"/>
    <w:rPr>
      <w:rFonts w:asciiTheme="majorHAnsi" w:eastAsiaTheme="majorEastAsia" w:hAnsiTheme="majorHAnsi" w:cstheme="majorBidi"/>
      <w:color w:val="2F5496" w:themeColor="accent1" w:themeShade="BF"/>
      <w:sz w:val="40"/>
      <w:szCs w:val="50"/>
    </w:rPr>
  </w:style>
  <w:style w:type="character" w:customStyle="1" w:styleId="Naslov2Znak">
    <w:name w:val="Naslov 2 Znak"/>
    <w:basedOn w:val="Privzetapisavaodstavka"/>
    <w:link w:val="Naslov2"/>
    <w:uiPriority w:val="9"/>
    <w:semiHidden/>
    <w:rsid w:val="001F26D5"/>
    <w:rPr>
      <w:rFonts w:asciiTheme="majorHAnsi" w:eastAsiaTheme="majorEastAsia" w:hAnsiTheme="majorHAnsi" w:cstheme="majorBidi"/>
      <w:color w:val="2F5496" w:themeColor="accent1" w:themeShade="BF"/>
      <w:sz w:val="32"/>
      <w:szCs w:val="40"/>
    </w:rPr>
  </w:style>
  <w:style w:type="character" w:customStyle="1" w:styleId="Naslov3Znak">
    <w:name w:val="Naslov 3 Znak"/>
    <w:basedOn w:val="Privzetapisavaodstavka"/>
    <w:link w:val="Naslov3"/>
    <w:uiPriority w:val="9"/>
    <w:semiHidden/>
    <w:rsid w:val="001F26D5"/>
    <w:rPr>
      <w:rFonts w:eastAsiaTheme="majorEastAsia" w:cstheme="majorBidi"/>
      <w:color w:val="2F5496" w:themeColor="accent1" w:themeShade="BF"/>
      <w:sz w:val="28"/>
      <w:szCs w:val="35"/>
    </w:rPr>
  </w:style>
  <w:style w:type="character" w:customStyle="1" w:styleId="Naslov4Znak">
    <w:name w:val="Naslov 4 Znak"/>
    <w:basedOn w:val="Privzetapisavaodstavka"/>
    <w:link w:val="Naslov4"/>
    <w:uiPriority w:val="9"/>
    <w:semiHidden/>
    <w:rsid w:val="001F26D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1F26D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1F26D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F26D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F26D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F26D5"/>
    <w:rPr>
      <w:rFonts w:eastAsiaTheme="majorEastAsia" w:cstheme="majorBidi"/>
      <w:color w:val="272727" w:themeColor="text1" w:themeTint="D8"/>
    </w:rPr>
  </w:style>
  <w:style w:type="paragraph" w:styleId="Naslov">
    <w:name w:val="Title"/>
    <w:basedOn w:val="Navaden"/>
    <w:next w:val="Navaden"/>
    <w:link w:val="NaslovZnak"/>
    <w:uiPriority w:val="10"/>
    <w:qFormat/>
    <w:rsid w:val="001F26D5"/>
    <w:pPr>
      <w:spacing w:after="80"/>
      <w:contextualSpacing/>
    </w:pPr>
    <w:rPr>
      <w:rFonts w:asciiTheme="majorHAnsi" w:eastAsiaTheme="majorEastAsia" w:hAnsiTheme="majorHAnsi" w:cstheme="majorBidi"/>
      <w:spacing w:val="-10"/>
      <w:kern w:val="28"/>
      <w:sz w:val="56"/>
      <w:szCs w:val="71"/>
    </w:rPr>
  </w:style>
  <w:style w:type="character" w:customStyle="1" w:styleId="NaslovZnak">
    <w:name w:val="Naslov Znak"/>
    <w:basedOn w:val="Privzetapisavaodstavka"/>
    <w:link w:val="Naslov"/>
    <w:uiPriority w:val="10"/>
    <w:rsid w:val="001F26D5"/>
    <w:rPr>
      <w:rFonts w:asciiTheme="majorHAnsi" w:eastAsiaTheme="majorEastAsia" w:hAnsiTheme="majorHAnsi" w:cstheme="majorBidi"/>
      <w:spacing w:val="-10"/>
      <w:kern w:val="28"/>
      <w:sz w:val="56"/>
      <w:szCs w:val="71"/>
    </w:rPr>
  </w:style>
  <w:style w:type="paragraph" w:styleId="Podnaslov">
    <w:name w:val="Subtitle"/>
    <w:basedOn w:val="Navaden"/>
    <w:next w:val="Navaden"/>
    <w:link w:val="PodnaslovZnak"/>
    <w:uiPriority w:val="11"/>
    <w:qFormat/>
    <w:rsid w:val="001F26D5"/>
    <w:pPr>
      <w:numPr>
        <w:ilvl w:val="1"/>
      </w:numPr>
    </w:pPr>
    <w:rPr>
      <w:rFonts w:eastAsiaTheme="majorEastAsia" w:cstheme="majorBidi"/>
      <w:color w:val="595959" w:themeColor="text1" w:themeTint="A6"/>
      <w:spacing w:val="15"/>
      <w:sz w:val="28"/>
      <w:szCs w:val="35"/>
    </w:rPr>
  </w:style>
  <w:style w:type="character" w:customStyle="1" w:styleId="PodnaslovZnak">
    <w:name w:val="Podnaslov Znak"/>
    <w:basedOn w:val="Privzetapisavaodstavka"/>
    <w:link w:val="Podnaslov"/>
    <w:uiPriority w:val="11"/>
    <w:rsid w:val="001F26D5"/>
    <w:rPr>
      <w:rFonts w:eastAsiaTheme="majorEastAsia" w:cstheme="majorBidi"/>
      <w:color w:val="595959" w:themeColor="text1" w:themeTint="A6"/>
      <w:spacing w:val="15"/>
      <w:sz w:val="28"/>
      <w:szCs w:val="35"/>
    </w:rPr>
  </w:style>
  <w:style w:type="paragraph" w:styleId="Citat">
    <w:name w:val="Quote"/>
    <w:basedOn w:val="Navaden"/>
    <w:next w:val="Navaden"/>
    <w:link w:val="CitatZnak"/>
    <w:uiPriority w:val="29"/>
    <w:qFormat/>
    <w:rsid w:val="001F26D5"/>
    <w:pPr>
      <w:spacing w:before="160"/>
      <w:jc w:val="center"/>
    </w:pPr>
    <w:rPr>
      <w:i/>
      <w:iCs/>
      <w:color w:val="404040" w:themeColor="text1" w:themeTint="BF"/>
    </w:rPr>
  </w:style>
  <w:style w:type="character" w:customStyle="1" w:styleId="CitatZnak">
    <w:name w:val="Citat Znak"/>
    <w:basedOn w:val="Privzetapisavaodstavka"/>
    <w:link w:val="Citat"/>
    <w:uiPriority w:val="29"/>
    <w:rsid w:val="001F26D5"/>
    <w:rPr>
      <w:i/>
      <w:iCs/>
      <w:color w:val="404040" w:themeColor="text1" w:themeTint="BF"/>
    </w:rPr>
  </w:style>
  <w:style w:type="paragraph" w:styleId="Odstavekseznama">
    <w:name w:val="List Paragraph"/>
    <w:basedOn w:val="Navaden"/>
    <w:uiPriority w:val="34"/>
    <w:qFormat/>
    <w:rsid w:val="001F26D5"/>
    <w:pPr>
      <w:ind w:left="720"/>
      <w:contextualSpacing/>
    </w:pPr>
  </w:style>
  <w:style w:type="character" w:styleId="Intenzivenpoudarek">
    <w:name w:val="Intense Emphasis"/>
    <w:basedOn w:val="Privzetapisavaodstavka"/>
    <w:uiPriority w:val="21"/>
    <w:qFormat/>
    <w:rsid w:val="001F26D5"/>
    <w:rPr>
      <w:i/>
      <w:iCs/>
      <w:color w:val="2F5496" w:themeColor="accent1" w:themeShade="BF"/>
    </w:rPr>
  </w:style>
  <w:style w:type="paragraph" w:styleId="Intenzivencitat">
    <w:name w:val="Intense Quote"/>
    <w:basedOn w:val="Navaden"/>
    <w:next w:val="Navaden"/>
    <w:link w:val="IntenzivencitatZnak"/>
    <w:uiPriority w:val="30"/>
    <w:qFormat/>
    <w:rsid w:val="001F26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1F26D5"/>
    <w:rPr>
      <w:i/>
      <w:iCs/>
      <w:color w:val="2F5496" w:themeColor="accent1" w:themeShade="BF"/>
    </w:rPr>
  </w:style>
  <w:style w:type="character" w:styleId="Intenzivensklic">
    <w:name w:val="Intense Reference"/>
    <w:basedOn w:val="Privzetapisavaodstavka"/>
    <w:uiPriority w:val="32"/>
    <w:qFormat/>
    <w:rsid w:val="001F26D5"/>
    <w:rPr>
      <w:b/>
      <w:bCs/>
      <w:smallCaps/>
      <w:color w:val="2F5496" w:themeColor="accent1" w:themeShade="BF"/>
      <w:spacing w:val="5"/>
    </w:rPr>
  </w:style>
  <w:style w:type="table" w:styleId="Tabelamrea">
    <w:name w:val="Table Grid"/>
    <w:basedOn w:val="Navadnatabela"/>
    <w:uiPriority w:val="39"/>
    <w:rsid w:val="00D04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FB67E1"/>
    <w:pPr>
      <w:tabs>
        <w:tab w:val="center" w:pos="4536"/>
        <w:tab w:val="right" w:pos="9072"/>
      </w:tabs>
    </w:pPr>
  </w:style>
  <w:style w:type="character" w:customStyle="1" w:styleId="GlavaZnak">
    <w:name w:val="Glava Znak"/>
    <w:basedOn w:val="Privzetapisavaodstavka"/>
    <w:link w:val="Glava"/>
    <w:uiPriority w:val="99"/>
    <w:rsid w:val="00FB67E1"/>
    <w:rPr>
      <w:rFonts w:ascii="Times New Roman" w:hAnsi="Times New Roman"/>
    </w:rPr>
  </w:style>
  <w:style w:type="paragraph" w:styleId="Noga">
    <w:name w:val="footer"/>
    <w:basedOn w:val="Navaden"/>
    <w:link w:val="NogaZnak"/>
    <w:uiPriority w:val="99"/>
    <w:unhideWhenUsed/>
    <w:rsid w:val="00FB67E1"/>
    <w:pPr>
      <w:tabs>
        <w:tab w:val="center" w:pos="4536"/>
        <w:tab w:val="right" w:pos="9072"/>
      </w:tabs>
    </w:pPr>
  </w:style>
  <w:style w:type="character" w:customStyle="1" w:styleId="NogaZnak">
    <w:name w:val="Noga Znak"/>
    <w:basedOn w:val="Privzetapisavaodstavka"/>
    <w:link w:val="Noga"/>
    <w:uiPriority w:val="99"/>
    <w:rsid w:val="00FB67E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3040</TotalTime>
  <Pages>15</Pages>
  <Words>7581</Words>
  <Characters>43213</Characters>
  <Application>Microsoft Office Word</Application>
  <DocSecurity>0</DocSecurity>
  <Lines>360</Lines>
  <Paragraphs>101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 MB</dc:creator>
  <cp:keywords/>
  <dc:description/>
  <cp:lastModifiedBy>SNG MB</cp:lastModifiedBy>
  <cp:revision>13</cp:revision>
  <dcterms:created xsi:type="dcterms:W3CDTF">2026-11-02T06:37:00Z</dcterms:created>
  <dcterms:modified xsi:type="dcterms:W3CDTF">2026-11-04T09:53:00Z</dcterms:modified>
</cp:coreProperties>
</file>