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F441" w14:textId="75E6B686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Koprodukcija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festivalom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Dubrovniške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poletne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igre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Hrvaškim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narodnim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gledališčem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Varaždinu</w:t>
      </w:r>
    </w:p>
    <w:p w14:paraId="3C6E0691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3BD107E8" w14:textId="7CA328B9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Simon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Stone,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Heiner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Müller</w:t>
      </w:r>
    </w:p>
    <w:p w14:paraId="6E05F840" w14:textId="4C2870DA" w:rsidR="005E4798" w:rsidRPr="009011F3" w:rsidRDefault="009011F3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96"/>
          <w:szCs w:val="96"/>
        </w:rPr>
      </w:pPr>
      <w:r w:rsidRPr="009011F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96"/>
          <w:szCs w:val="96"/>
        </w:rPr>
        <w:t>Medeja</w:t>
      </w:r>
    </w:p>
    <w:p w14:paraId="0D9FED02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72B53DDC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2ACE89B5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0A27D011" w14:textId="3F27FC76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Režiser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Martin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Kušej</w:t>
      </w:r>
    </w:p>
    <w:p w14:paraId="43EFA7E8" w14:textId="1EB1E07A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Prevajalka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dramaturginja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Vesna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Đikanović</w:t>
      </w:r>
      <w:proofErr w:type="spellEnd"/>
    </w:p>
    <w:p w14:paraId="68B7996B" w14:textId="1E15CBFC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Scenografinja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Annette</w:t>
      </w:r>
      <w:proofErr w:type="spellEnd"/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Murschetz</w:t>
      </w:r>
      <w:proofErr w:type="spellEnd"/>
    </w:p>
    <w:p w14:paraId="2C1172FA" w14:textId="2969636B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Strokovna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sodelavka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scenografijo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Hana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Ramujkić</w:t>
      </w:r>
      <w:proofErr w:type="spellEnd"/>
    </w:p>
    <w:p w14:paraId="7AA5D408" w14:textId="67D228CB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Kostumografinja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Ana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Savić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Gecan</w:t>
      </w:r>
      <w:proofErr w:type="spellEnd"/>
    </w:p>
    <w:p w14:paraId="31A11BCF" w14:textId="6E6B4E12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Skladatelj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Aki</w:t>
      </w:r>
      <w:proofErr w:type="spellEnd"/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Traar</w:t>
      </w:r>
      <w:proofErr w:type="spellEnd"/>
    </w:p>
    <w:p w14:paraId="22237925" w14:textId="5CACE5FB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Avtor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videa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Tobias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Jonas</w:t>
      </w:r>
    </w:p>
    <w:p w14:paraId="6AEBB346" w14:textId="41F130E8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Oblikovalka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svetlobe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Vesna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Kolarec</w:t>
      </w:r>
      <w:proofErr w:type="spellEnd"/>
    </w:p>
    <w:p w14:paraId="7092021E" w14:textId="339ACD31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Asistent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režiserja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Herbert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Stöger</w:t>
      </w:r>
      <w:proofErr w:type="spellEnd"/>
    </w:p>
    <w:p w14:paraId="34FBF0D9" w14:textId="32D019CD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asistentka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režiserja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Katarina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Julija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Pipan</w:t>
      </w:r>
    </w:p>
    <w:p w14:paraId="60CBCBB3" w14:textId="1F6345E5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Asistentka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kostumografinje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Tjaša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Frumen</w:t>
      </w:r>
    </w:p>
    <w:p w14:paraId="06D3D1DB" w14:textId="60338D1A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Lektorica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hrvaški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jezik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Ines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Carović</w:t>
      </w:r>
      <w:proofErr w:type="spellEnd"/>
    </w:p>
    <w:p w14:paraId="4140338F" w14:textId="77777777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03BBB5FA" w14:textId="77777777" w:rsidR="0045326B" w:rsidRDefault="0045326B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52D57612" w14:textId="77777777" w:rsidR="009011F3" w:rsidRPr="009011F3" w:rsidRDefault="009011F3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235B6AFD" w14:textId="389B08DD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(Medeja)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HELENA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MINIĆ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MATANIĆ</w:t>
      </w:r>
    </w:p>
    <w:p w14:paraId="0524392A" w14:textId="29E01833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Luka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(Jazon)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ULIKS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FEHMIU</w:t>
      </w:r>
    </w:p>
    <w:p w14:paraId="59B1BE26" w14:textId="3314720D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Klara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JULIJA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KLAVŽAR</w:t>
      </w:r>
    </w:p>
    <w:p w14:paraId="12D892FF" w14:textId="341F8E2C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Dojilja/Pripovedovalka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MAŠA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ŽILAVEC</w:t>
      </w:r>
    </w:p>
    <w:p w14:paraId="198BF64A" w14:textId="27CAF007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Kristijan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VLADIMIR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VLAŠKALIĆ</w:t>
      </w:r>
    </w:p>
    <w:p w14:paraId="29742A75" w14:textId="1DDBA16B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Borut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ALEŠ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VALIČ</w:t>
      </w:r>
    </w:p>
    <w:p w14:paraId="688D9F78" w14:textId="70C085FB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Edi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TVRTKO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KOLAR</w:t>
      </w:r>
    </w:p>
    <w:p w14:paraId="1C2BBE0D" w14:textId="6362A681" w:rsidR="005E4798" w:rsidRPr="009011F3" w:rsidRDefault="005E4798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Leon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JAN</w:t>
      </w:r>
      <w:r w:rsidR="009011F3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="009C1B66"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RENDIĆ</w:t>
      </w:r>
    </w:p>
    <w:p w14:paraId="13B8F24C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76E4190F" w14:textId="77777777" w:rsidR="009011F3" w:rsidRDefault="009011F3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Vodja predstave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Jernej Jerovšek</w:t>
      </w:r>
    </w:p>
    <w:p w14:paraId="27A25E8B" w14:textId="77777777" w:rsidR="009011F3" w:rsidRDefault="009011F3" w:rsidP="009011F3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Šepetalka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Polonca Rajšp</w:t>
      </w:r>
    </w:p>
    <w:p w14:paraId="30D8ACA9" w14:textId="77777777" w:rsidR="0045326B" w:rsidRDefault="0045326B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5C89F6C5" w14:textId="77777777" w:rsidR="009011F3" w:rsidRPr="009011F3" w:rsidRDefault="009011F3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7ECBB4DA" w14:textId="6DA8949B" w:rsidR="009011F3" w:rsidRPr="009011F3" w:rsidRDefault="009011F3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Premiera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DD0104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27. julija 2025 na Dubrovniških poletnih igrah</w:t>
      </w:r>
    </w:p>
    <w:p w14:paraId="7FCCCF17" w14:textId="51CAE1D1" w:rsidR="009011F3" w:rsidRPr="009011F3" w:rsidRDefault="009011F3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Premiera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DD0104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3. oktobra 2025 v Dvorani Frana Žižka SNG Maribor</w:t>
      </w:r>
    </w:p>
    <w:p w14:paraId="741CD18E" w14:textId="613B8A0B" w:rsidR="009011F3" w:rsidRPr="009011F3" w:rsidRDefault="009011F3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Premiera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Cs w:val="24"/>
        </w:rPr>
        <w:tab/>
      </w:r>
      <w:r w:rsidRPr="00DD0104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26. novembra 2025 v Hrvaškem narodnem gledališču v Varaždinu</w:t>
      </w:r>
    </w:p>
    <w:p w14:paraId="47A075C3" w14:textId="77777777" w:rsidR="0045326B" w:rsidRPr="009011F3" w:rsidRDefault="0045326B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55D0314E" w14:textId="14B2C870" w:rsid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najbolj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skrivnostnih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najkompleksnejših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žensk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dramskega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univerzuma,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monumentalnost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poraja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številne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interpretacije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čustva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gledalstva.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Brutalna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prostora,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skrili,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pušča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nikomur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igralcem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občinstvu.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Surova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očiščujoča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ritualno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dejanje.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onkraj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vzorcev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racionalnega.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to,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kolikokrat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poskušamo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potisniti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pozabo,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vedno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znova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privre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površje.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Potuje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skozi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čas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lastRenderedPageBreak/>
        <w:t>antike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današnjih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močjo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vseh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tistih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žensk,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davnih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časov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izključujejo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skupnosti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spopad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neizogibno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spreminja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življenja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vseh,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saj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njihova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moč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deluje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motnja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družbene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norme.</w:t>
      </w:r>
    </w:p>
    <w:p w14:paraId="159E51A6" w14:textId="798DF3D5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svojo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enaindvajsetega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stoletja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briljantno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znanstvenico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Simon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Stone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ustvarja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resnično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življenje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znanem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sodobnem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kontekstu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uspešne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kariere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družinskega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okolja,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tistega,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morda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antični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predniki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likov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lahko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predstavljali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danes.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obrisi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površino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sodobne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zgodbe,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medicinsko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znanstvenico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potiska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medicinsko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statistiko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pacientko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ustroj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sistema,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silovito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tečejo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tokovi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čustev,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odvisnosti,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nasilja,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skorajda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prvinskem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vzorcu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ritmu,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nagoni,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prebivajo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privrejo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dan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temeljna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vprašanja,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stara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toliko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človeštvo.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Njihova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življenja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silovitostjo,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spremljamo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odru,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povzdignejo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sodobni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ljubezenski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trikotnik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raven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arhetipa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univerzalnosti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konflikta,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saj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ljubezen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jedru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vseh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prizadevanj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vojn.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nastaja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material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močne,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rastoče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napetosti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brutalno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razgaljene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uprizoritve,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neizbežno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pušča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sled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duši.</w:t>
      </w:r>
    </w:p>
    <w:p w14:paraId="29328346" w14:textId="2510B44F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vstopa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enaindvajsetega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stoletja,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plamenih,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poln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pogorišč,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odvrženih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političnih,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etičnih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estetskih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kriz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dvajsetega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stoletja,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zapuščenosti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nasilja.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prestopljenih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pričajo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Anini/Medejini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izstopi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monologe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Heinerja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Müllerja,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postaneta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obsodbi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propad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smrt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potrditvi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kolektivne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izkušnje.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Krajina,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lik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več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giblje,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temveč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lik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postal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material.</w:t>
      </w:r>
    </w:p>
    <w:p w14:paraId="14B93CD2" w14:textId="6332F869" w:rsidR="005E4798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Tako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antičnem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tudi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Müllerja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gledališče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odhaja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zapušča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pogorišče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vsemi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svojimi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dragocenostmi.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Odziva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tak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brutalizira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(njeno)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življenjsko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izkušnjo,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izriva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hladno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odstranjuje.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delovanje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usmerja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naš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pogled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provokacij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same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družbo,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soustvarjamo.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izkušnja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postaja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univerzalnega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vprašanja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stanju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človeka,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="00ED360A">
        <w:rPr>
          <w:rFonts w:ascii="Times New Roman" w:hAnsi="Times New Roman" w:cs="Times New Roman"/>
          <w:color w:val="000000" w:themeColor="text1"/>
          <w:kern w:val="0"/>
          <w:szCs w:val="24"/>
        </w:rPr>
        <w:t>čigar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identiteta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poteptana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nasiljem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pragmatičnostjo,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lahko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vsak,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izpostavljen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podobni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zadostni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vrsti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pritiska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provokacije,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počutil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ravnal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podobno.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Zato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znani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zastrašujoč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obraz</w:t>
      </w:r>
      <w:r w:rsidR="00623E0F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ženskega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skrajnega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dejanja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zrcali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tem,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takoj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izpostavljeno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našemu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pogledu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pogledu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empatije,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trenutku,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postanemo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prekrhki</w:t>
      </w:r>
      <w:proofErr w:type="spellEnd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maska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zdrsne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obraza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mehanizmu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moremo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več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skrivati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svoje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bolečine,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strahu,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jeze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ali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brezupa.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svetu,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katerem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zmagovalcev,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posebej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more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zmagati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ženska.</w:t>
      </w:r>
    </w:p>
    <w:p w14:paraId="52911D03" w14:textId="16040DB9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Vesna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Đikanović</w:t>
      </w:r>
      <w:proofErr w:type="spellEnd"/>
    </w:p>
    <w:p w14:paraId="5D1FC0C1" w14:textId="77777777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02FECD9E" w14:textId="77777777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</w:pPr>
    </w:p>
    <w:p w14:paraId="0277E6F1" w14:textId="174E282E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Martin</w:t>
      </w:r>
      <w:r w:rsid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b/>
          <w:bCs/>
          <w:color w:val="000000" w:themeColor="text1"/>
          <w:kern w:val="0"/>
          <w:szCs w:val="24"/>
        </w:rPr>
        <w:t>Kušej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(1961),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režiser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slovenskega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rodu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Celovca,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eden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najpomembnejših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evropskih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gledaliških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opernih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ustvarjalcev.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Znana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njegova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drzna,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sodobna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branja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klasičnih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prepleta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izrazito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družbenokritično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mislijo.</w:t>
      </w:r>
    </w:p>
    <w:p w14:paraId="1A3B57B8" w14:textId="4A85F8F3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svoje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prejel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številne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nagrade,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drugim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nagrado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Nemške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akademije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uprizoritvene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umetnosti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Kurt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Huebner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režijo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(1993),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nagrado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nemške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televizije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3SAT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inovacije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(1999),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dunajsko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nagrado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nestroy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gledališko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ustvarjanje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(2006,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2009),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nemško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gledališko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nagrado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faust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(2012).</w:t>
      </w:r>
    </w:p>
    <w:p w14:paraId="49E7B1EB" w14:textId="42B91EE0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član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nemške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akademije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uprizoritvene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umetnosti,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direktor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vodil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tudi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številne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evropske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gledališke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hiše,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nazadnje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deloval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direktor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dunajskega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Burgtheatra</w:t>
      </w:r>
      <w:proofErr w:type="spellEnd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.</w:t>
      </w:r>
    </w:p>
    <w:p w14:paraId="469C9F6A" w14:textId="777F1038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Uprizoritev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Medeja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nastala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sodelovanju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festivalom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Dubrovniške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poletne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igre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Hrvaškim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narodnim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gledališčem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Varaždinu,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njegovo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prvo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sodelovanje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Dramo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SNG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Maribor.</w:t>
      </w:r>
    </w:p>
    <w:p w14:paraId="04FF6F41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7F71EF99" w14:textId="5932B9B8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lastRenderedPageBreak/>
        <w:t>Kušej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skozi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Medejine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oči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preizprašal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krute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mehanizme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sveta,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Medejino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drugačnost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družbeni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politični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položaj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še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posebej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času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naraščajoče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ksenofobije.</w:t>
      </w:r>
    </w:p>
    <w:p w14:paraId="10CF241A" w14:textId="5150617E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Njegova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interpretacija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odpira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prostor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razmislek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aktualnih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družbenih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napetostih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vlogi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posameznika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njih.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pogled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udejanjil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odru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kakšen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ustvarjalni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proces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ob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tem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potekal,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razkriva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razmišljanjih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nastajanju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uprizoritve:</w:t>
      </w:r>
    </w:p>
    <w:p w14:paraId="03FC466E" w14:textId="3D5153D9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Zgodba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Medeji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navdušuje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že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2500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let,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našo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uprizoritev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smo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uporabili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zelo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moderno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verzijo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te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zgodbe: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besedilo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Simona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Stona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kombinaciji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jezikovno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močjo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Heinerja</w:t>
      </w:r>
      <w:proofErr w:type="spellEnd"/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Müllerja.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ta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način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pokaže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celoten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razpon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tega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mita,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odvija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izven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našega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razumevanja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naših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racionalnih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vzorcev.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Medeja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navdušuje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bega.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eden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najbolj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protislovnih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likov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grške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mitologije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kljub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vsem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poskusom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razlage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ostaja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skrivnost.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Zgodba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Medeji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vedno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fascinirala.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Njena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usoda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primerljiva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usodami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žensk,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sta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Elektra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ali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Saloma,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predvsem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zato,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ker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njimi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zremo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brezna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človeške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duše.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Evripid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svetu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zapustil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podobo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morilke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otrok,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številni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avtorji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njen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lik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znova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znova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reinterpretirali</w:t>
      </w:r>
      <w:proofErr w:type="spellEnd"/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zdravilko,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svečenico,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obupano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ljubimko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patološko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ljubosumno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žensko,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kot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zvito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izdajalko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ter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spletkarko.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Sam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osredotočil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izključno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moč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neizogiben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učinek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Medejine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zgodbe.</w:t>
      </w:r>
    </w:p>
    <w:p w14:paraId="6246B3AE" w14:textId="55BD4843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Oditi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naše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uprizoritve,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da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bi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bil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gledalec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resnično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prizadet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globoko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ganjen,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zame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nesprejemljivo.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Koprodukcija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slovenskim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in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hrvaškima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gledališčema,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nemško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govorečo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režijsko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ekipo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ter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z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angleškim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besedilom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Simona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Stona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kontekstu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grške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mitologije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–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prav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tukaj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uresničujejo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moje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sanje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resnično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medkulturnem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gledališkem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delu.</w:t>
      </w:r>
    </w:p>
    <w:p w14:paraId="0F526C5F" w14:textId="77777777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</w:pPr>
    </w:p>
    <w:p w14:paraId="28785445" w14:textId="3310399F" w:rsidR="0021436D" w:rsidRPr="009011F3" w:rsidRDefault="0021436D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Dubrovniških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poletnih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igrah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2025,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kjer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bila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uprizoritev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premierno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izvedena,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je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Helena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Minić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Matanić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prejela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nagrado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proofErr w:type="spellStart"/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orlando</w:t>
      </w:r>
      <w:proofErr w:type="spellEnd"/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najuspešnejšo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dramsko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stvaritev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za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vlogo</w:t>
      </w:r>
      <w:r w:rsidR="009011F3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color w:val="000000" w:themeColor="text1"/>
          <w:kern w:val="0"/>
          <w:szCs w:val="24"/>
        </w:rPr>
        <w:t>Medeje.</w:t>
      </w:r>
    </w:p>
    <w:p w14:paraId="0B0A3CAF" w14:textId="77777777" w:rsidR="005E4798" w:rsidRPr="009011F3" w:rsidRDefault="005E4798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Cs w:val="24"/>
        </w:rPr>
      </w:pPr>
    </w:p>
    <w:p w14:paraId="538B2008" w14:textId="621F6D39" w:rsidR="0045326B" w:rsidRPr="009011F3" w:rsidRDefault="0045326B" w:rsidP="0090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</w:pP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Predstava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se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izvaja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v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hrvaškem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jeziku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slovenskimi</w:t>
      </w:r>
      <w:r w:rsid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 xml:space="preserve"> </w:t>
      </w:r>
      <w:r w:rsidRPr="009011F3">
        <w:rPr>
          <w:rFonts w:ascii="Times New Roman" w:hAnsi="Times New Roman" w:cs="Times New Roman"/>
          <w:i/>
          <w:iCs/>
          <w:color w:val="000000" w:themeColor="text1"/>
          <w:kern w:val="0"/>
          <w:szCs w:val="24"/>
        </w:rPr>
        <w:t>nadnapisi.</w:t>
      </w:r>
    </w:p>
    <w:sectPr w:rsidR="0045326B" w:rsidRPr="009011F3" w:rsidSect="009011F3">
      <w:headerReference w:type="default" r:id="rId6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9F69" w14:textId="77777777" w:rsidR="000D4A66" w:rsidRDefault="000D4A66" w:rsidP="009011F3">
      <w:pPr>
        <w:spacing w:after="0" w:line="240" w:lineRule="auto"/>
      </w:pPr>
      <w:r>
        <w:separator/>
      </w:r>
    </w:p>
  </w:endnote>
  <w:endnote w:type="continuationSeparator" w:id="0">
    <w:p w14:paraId="28672191" w14:textId="77777777" w:rsidR="000D4A66" w:rsidRDefault="000D4A66" w:rsidP="0090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1501" w14:textId="77777777" w:rsidR="000D4A66" w:rsidRDefault="000D4A66" w:rsidP="009011F3">
      <w:pPr>
        <w:spacing w:after="0" w:line="240" w:lineRule="auto"/>
      </w:pPr>
      <w:r>
        <w:separator/>
      </w:r>
    </w:p>
  </w:footnote>
  <w:footnote w:type="continuationSeparator" w:id="0">
    <w:p w14:paraId="086CF889" w14:textId="77777777" w:rsidR="000D4A66" w:rsidRDefault="000D4A66" w:rsidP="0090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2A7B" w14:textId="4071C767" w:rsidR="009011F3" w:rsidRDefault="009011F3">
    <w:pPr>
      <w:pStyle w:val="Glava"/>
    </w:pPr>
    <w:r w:rsidRPr="009011F3">
      <w:rPr>
        <w:rFonts w:ascii="Times New Roman" w:hAnsi="Times New Roman" w:cs="Times New Roman"/>
        <w:noProof/>
      </w:rPr>
      <w:drawing>
        <wp:inline distT="0" distB="0" distL="0" distR="0" wp14:anchorId="67FB9BF9" wp14:editId="3A9B8C54">
          <wp:extent cx="1085215" cy="646430"/>
          <wp:effectExtent l="0" t="0" r="635" b="1270"/>
          <wp:docPr id="6283599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4"/>
    <w:rsid w:val="000D4A66"/>
    <w:rsid w:val="0021436D"/>
    <w:rsid w:val="00214FD4"/>
    <w:rsid w:val="0045326B"/>
    <w:rsid w:val="005E4798"/>
    <w:rsid w:val="00623E0F"/>
    <w:rsid w:val="009011F3"/>
    <w:rsid w:val="009C1B66"/>
    <w:rsid w:val="00B27182"/>
    <w:rsid w:val="00B865EA"/>
    <w:rsid w:val="00BE64B1"/>
    <w:rsid w:val="00DB6CD4"/>
    <w:rsid w:val="00DD0104"/>
    <w:rsid w:val="00E3459B"/>
    <w:rsid w:val="00ED360A"/>
    <w:rsid w:val="00F7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C05B"/>
  <w15:chartTrackingRefBased/>
  <w15:docId w15:val="{76BE1779-39CC-4275-96CC-AE4CE2D9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sl-SI" w:eastAsia="en-US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1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1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14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1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14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1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14F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14F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14F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14F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14FD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14F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4FD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4F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4F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1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NaslovZnak">
    <w:name w:val="Naslov Znak"/>
    <w:basedOn w:val="Privzetapisavaodstavka"/>
    <w:link w:val="Naslov"/>
    <w:uiPriority w:val="10"/>
    <w:rsid w:val="00214F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PodnaslovZnak">
    <w:name w:val="Podnaslov Znak"/>
    <w:basedOn w:val="Privzetapisavaodstavka"/>
    <w:link w:val="Podnaslov"/>
    <w:uiPriority w:val="11"/>
    <w:rsid w:val="00214F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t">
    <w:name w:val="Quote"/>
    <w:basedOn w:val="Navaden"/>
    <w:next w:val="Navaden"/>
    <w:link w:val="CitatZnak"/>
    <w:uiPriority w:val="29"/>
    <w:qFormat/>
    <w:rsid w:val="0021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4FD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14FD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14FD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4FD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14FD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0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11F3"/>
  </w:style>
  <w:style w:type="paragraph" w:styleId="Noga">
    <w:name w:val="footer"/>
    <w:basedOn w:val="Navaden"/>
    <w:link w:val="NogaZnak"/>
    <w:uiPriority w:val="99"/>
    <w:unhideWhenUsed/>
    <w:rsid w:val="0090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SNG MB</dc:creator>
  <cp:keywords/>
  <dc:description/>
  <cp:lastModifiedBy>SNG MB</cp:lastModifiedBy>
  <cp:revision>5</cp:revision>
  <dcterms:created xsi:type="dcterms:W3CDTF">2025-09-30T09:39:00Z</dcterms:created>
  <dcterms:modified xsi:type="dcterms:W3CDTF">2025-09-30T09:50:00Z</dcterms:modified>
</cp:coreProperties>
</file>