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812BC" w14:textId="3A2166D3" w:rsidR="003130B0" w:rsidRPr="005405AD" w:rsidRDefault="003130B0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>GRADIVO ZA MEDIJE</w:t>
      </w:r>
    </w:p>
    <w:p w14:paraId="78511BF4" w14:textId="77777777" w:rsidR="003130B0" w:rsidRPr="005405AD" w:rsidRDefault="003130B0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553A127E" w14:textId="77777777" w:rsidR="003130B0" w:rsidRPr="005405AD" w:rsidRDefault="003130B0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64CE3B41" w14:textId="6C23717D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Po motivih romana Raya </w:t>
      </w:r>
      <w:proofErr w:type="spellStart"/>
      <w:r w:rsidRPr="005405AD">
        <w:rPr>
          <w:rFonts w:ascii="Aptos" w:hAnsi="Aptos"/>
          <w:sz w:val="22"/>
          <w:szCs w:val="22"/>
        </w:rPr>
        <w:t>Bradburyja</w:t>
      </w:r>
      <w:proofErr w:type="spellEnd"/>
      <w:r w:rsidRPr="005405AD">
        <w:rPr>
          <w:rFonts w:ascii="Aptos" w:hAnsi="Aptos"/>
          <w:sz w:val="22"/>
          <w:szCs w:val="22"/>
        </w:rPr>
        <w:t xml:space="preserve"> Fahrenheit 451 </w:t>
      </w:r>
    </w:p>
    <w:p w14:paraId="3AF03C6A" w14:textId="4041F0A1" w:rsidR="00B17B76" w:rsidRPr="00C5493E" w:rsidRDefault="00B17B76" w:rsidP="00B17B76">
      <w:pPr>
        <w:spacing w:after="0" w:line="240" w:lineRule="auto"/>
        <w:jc w:val="both"/>
        <w:rPr>
          <w:rFonts w:ascii="Aptos" w:hAnsi="Aptos"/>
          <w:b/>
          <w:bCs/>
          <w:sz w:val="48"/>
          <w:szCs w:val="48"/>
        </w:rPr>
      </w:pPr>
      <w:r w:rsidRPr="00C5493E">
        <w:rPr>
          <w:rFonts w:ascii="Aptos" w:hAnsi="Aptos"/>
          <w:b/>
          <w:bCs/>
          <w:sz w:val="48"/>
          <w:szCs w:val="48"/>
        </w:rPr>
        <w:t xml:space="preserve">Il </w:t>
      </w:r>
      <w:proofErr w:type="spellStart"/>
      <w:r w:rsidRPr="00C5493E">
        <w:rPr>
          <w:rFonts w:ascii="Aptos" w:hAnsi="Aptos"/>
          <w:b/>
          <w:bCs/>
          <w:sz w:val="48"/>
          <w:szCs w:val="48"/>
        </w:rPr>
        <w:t>fuoco</w:t>
      </w:r>
      <w:proofErr w:type="spellEnd"/>
      <w:r w:rsidRPr="00C5493E">
        <w:rPr>
          <w:rFonts w:ascii="Aptos" w:hAnsi="Aptos"/>
          <w:b/>
          <w:bCs/>
          <w:sz w:val="48"/>
          <w:szCs w:val="48"/>
        </w:rPr>
        <w:t xml:space="preserve"> era la cura / Zdravilni ogenj </w:t>
      </w:r>
    </w:p>
    <w:p w14:paraId="1C1355E6" w14:textId="3D59D050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Teatro </w:t>
      </w:r>
      <w:proofErr w:type="spellStart"/>
      <w:r w:rsidRPr="005405AD">
        <w:rPr>
          <w:rFonts w:ascii="Aptos" w:hAnsi="Aptos"/>
          <w:sz w:val="22"/>
          <w:szCs w:val="22"/>
        </w:rPr>
        <w:t>Metastasio</w:t>
      </w:r>
      <w:proofErr w:type="spellEnd"/>
      <w:r w:rsidRPr="005405AD">
        <w:rPr>
          <w:rFonts w:ascii="Aptos" w:hAnsi="Aptos"/>
          <w:sz w:val="22"/>
          <w:szCs w:val="22"/>
        </w:rPr>
        <w:t xml:space="preserve"> di Prato, </w:t>
      </w:r>
      <w:proofErr w:type="spellStart"/>
      <w:r w:rsidRPr="005405AD">
        <w:rPr>
          <w:rFonts w:ascii="Aptos" w:hAnsi="Aptos"/>
          <w:sz w:val="22"/>
          <w:szCs w:val="22"/>
        </w:rPr>
        <w:t>Sotterraneo</w:t>
      </w:r>
      <w:proofErr w:type="spellEnd"/>
      <w:r w:rsidRPr="005405AD">
        <w:rPr>
          <w:rFonts w:ascii="Aptos" w:hAnsi="Aptos"/>
          <w:sz w:val="22"/>
          <w:szCs w:val="22"/>
        </w:rPr>
        <w:t xml:space="preserve">, </w:t>
      </w:r>
      <w:proofErr w:type="spellStart"/>
      <w:r w:rsidRPr="005405AD">
        <w:rPr>
          <w:rFonts w:ascii="Aptos" w:hAnsi="Aptos"/>
          <w:sz w:val="22"/>
          <w:szCs w:val="22"/>
        </w:rPr>
        <w:t>Piccolo</w:t>
      </w:r>
      <w:proofErr w:type="spellEnd"/>
      <w:r w:rsidRPr="005405AD">
        <w:rPr>
          <w:rFonts w:ascii="Aptos" w:hAnsi="Aptos"/>
          <w:sz w:val="22"/>
          <w:szCs w:val="22"/>
        </w:rPr>
        <w:t xml:space="preserve"> Teatro di Milano – Teatro </w:t>
      </w:r>
      <w:proofErr w:type="spellStart"/>
      <w:r w:rsidRPr="005405AD">
        <w:rPr>
          <w:rFonts w:ascii="Aptos" w:hAnsi="Aptos"/>
          <w:sz w:val="22"/>
          <w:szCs w:val="22"/>
        </w:rPr>
        <w:t>d’Europa</w:t>
      </w:r>
      <w:proofErr w:type="spellEnd"/>
      <w:r w:rsidRPr="005405AD">
        <w:rPr>
          <w:rFonts w:ascii="Aptos" w:hAnsi="Aptos"/>
          <w:sz w:val="22"/>
          <w:szCs w:val="22"/>
        </w:rPr>
        <w:t xml:space="preserve">, </w:t>
      </w:r>
      <w:proofErr w:type="spellStart"/>
      <w:r w:rsidRPr="005405AD">
        <w:rPr>
          <w:rFonts w:ascii="Aptos" w:hAnsi="Aptos"/>
          <w:sz w:val="22"/>
          <w:szCs w:val="22"/>
        </w:rPr>
        <w:t>Emilia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5405AD">
        <w:rPr>
          <w:rFonts w:ascii="Aptos" w:hAnsi="Aptos"/>
          <w:sz w:val="22"/>
          <w:szCs w:val="22"/>
        </w:rPr>
        <w:t>Romagna</w:t>
      </w:r>
      <w:proofErr w:type="spellEnd"/>
      <w:r w:rsidRPr="005405AD">
        <w:rPr>
          <w:rFonts w:ascii="Aptos" w:hAnsi="Aptos"/>
          <w:sz w:val="22"/>
          <w:szCs w:val="22"/>
        </w:rPr>
        <w:t xml:space="preserve"> Teatro ERT/Teatro </w:t>
      </w:r>
      <w:proofErr w:type="spellStart"/>
      <w:r w:rsidRPr="005405AD">
        <w:rPr>
          <w:rFonts w:ascii="Aptos" w:hAnsi="Aptos"/>
          <w:sz w:val="22"/>
          <w:szCs w:val="22"/>
        </w:rPr>
        <w:t>Nazionale</w:t>
      </w:r>
      <w:proofErr w:type="spellEnd"/>
      <w:r w:rsidRPr="005405AD">
        <w:rPr>
          <w:rFonts w:ascii="Aptos" w:hAnsi="Aptos"/>
          <w:sz w:val="22"/>
          <w:szCs w:val="22"/>
        </w:rPr>
        <w:t xml:space="preserve"> (IT) </w:t>
      </w:r>
    </w:p>
    <w:p w14:paraId="79CF30B2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46B21D05" w14:textId="344C7F1A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Avtorji zasnove in režiserji </w:t>
      </w:r>
      <w:r w:rsidRPr="005405AD">
        <w:rPr>
          <w:rFonts w:ascii="Aptos" w:hAnsi="Aptos"/>
          <w:b/>
          <w:bCs/>
          <w:sz w:val="22"/>
          <w:szCs w:val="22"/>
        </w:rPr>
        <w:t xml:space="preserve">Sara Bonaventura,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Claudio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Cirri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, Daniele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Villa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</w:p>
    <w:p w14:paraId="15AA1441" w14:textId="64285F4B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Avtor besedila </w:t>
      </w:r>
      <w:r w:rsidRPr="005405AD">
        <w:rPr>
          <w:rFonts w:ascii="Aptos" w:hAnsi="Aptos"/>
          <w:b/>
          <w:bCs/>
          <w:sz w:val="22"/>
          <w:szCs w:val="22"/>
        </w:rPr>
        <w:t xml:space="preserve">Daniele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Villa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</w:p>
    <w:p w14:paraId="458A6DB1" w14:textId="595DB9A6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Oblikovalec svetlobe </w:t>
      </w:r>
      <w:r w:rsidRPr="005405AD">
        <w:rPr>
          <w:rFonts w:ascii="Aptos" w:hAnsi="Aptos"/>
          <w:b/>
          <w:bCs/>
          <w:sz w:val="22"/>
          <w:szCs w:val="22"/>
        </w:rPr>
        <w:t xml:space="preserve">Marco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Santambrogio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</w:p>
    <w:p w14:paraId="70D9BF76" w14:textId="5434F85C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Kostumograf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Ettore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Lombardi</w:t>
      </w:r>
      <w:r w:rsidRPr="005405AD">
        <w:rPr>
          <w:rFonts w:ascii="Aptos" w:hAnsi="Aptos"/>
          <w:sz w:val="22"/>
          <w:szCs w:val="22"/>
        </w:rPr>
        <w:t xml:space="preserve"> </w:t>
      </w:r>
    </w:p>
    <w:p w14:paraId="5FE9FC91" w14:textId="474D8471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Oblikovalec zvoka </w:t>
      </w:r>
      <w:r w:rsidRPr="005405AD">
        <w:rPr>
          <w:rFonts w:ascii="Aptos" w:hAnsi="Aptos"/>
          <w:b/>
          <w:bCs/>
          <w:sz w:val="22"/>
          <w:szCs w:val="22"/>
        </w:rPr>
        <w:t xml:space="preserve">Simone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Arganini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</w:p>
    <w:p w14:paraId="29ECBF51" w14:textId="5E848F24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Koreograf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Giulio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Santolini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</w:p>
    <w:p w14:paraId="5BFA3541" w14:textId="26452289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Oblikovalka rekvizitov </w:t>
      </w:r>
      <w:r w:rsidRPr="005405AD">
        <w:rPr>
          <w:rFonts w:ascii="Aptos" w:hAnsi="Aptos"/>
          <w:b/>
          <w:bCs/>
          <w:sz w:val="22"/>
          <w:szCs w:val="22"/>
        </w:rPr>
        <w:t xml:space="preserve">Eva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Sgrò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</w:p>
    <w:p w14:paraId="4C2E7F53" w14:textId="52750769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Tehnični koordinator </w:t>
      </w:r>
      <w:r w:rsidRPr="005405AD">
        <w:rPr>
          <w:rFonts w:ascii="Aptos" w:hAnsi="Aptos"/>
          <w:b/>
          <w:bCs/>
          <w:sz w:val="22"/>
          <w:szCs w:val="22"/>
        </w:rPr>
        <w:t xml:space="preserve">Marco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Serafino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Cecchi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</w:p>
    <w:p w14:paraId="19B0DB9F" w14:textId="319758AF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Tehnična asistentka </w:t>
      </w:r>
      <w:r w:rsidRPr="005405AD">
        <w:rPr>
          <w:rFonts w:ascii="Aptos" w:hAnsi="Aptos"/>
          <w:b/>
          <w:bCs/>
          <w:sz w:val="22"/>
          <w:szCs w:val="22"/>
        </w:rPr>
        <w:t xml:space="preserve">Giulia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Giardi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</w:p>
    <w:p w14:paraId="06407037" w14:textId="6B54DC71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Vodja tehnike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Massimiliano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Fierli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</w:p>
    <w:p w14:paraId="18AB1879" w14:textId="2AD73B2F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Vodja gostovanja </w:t>
      </w:r>
      <w:r w:rsidRPr="005405AD">
        <w:rPr>
          <w:rFonts w:ascii="Aptos" w:hAnsi="Aptos"/>
          <w:b/>
          <w:bCs/>
          <w:sz w:val="22"/>
          <w:szCs w:val="22"/>
        </w:rPr>
        <w:t>Luisa Bosi</w:t>
      </w:r>
      <w:r w:rsidRPr="005405AD">
        <w:rPr>
          <w:rFonts w:ascii="Aptos" w:hAnsi="Aptos"/>
          <w:sz w:val="22"/>
          <w:szCs w:val="22"/>
        </w:rPr>
        <w:t xml:space="preserve"> </w:t>
      </w:r>
    </w:p>
    <w:p w14:paraId="2058A8DC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12665C82" w14:textId="3368FD9E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Premiera 9. 4. 2024, Teatro </w:t>
      </w:r>
      <w:proofErr w:type="spellStart"/>
      <w:r w:rsidRPr="005405AD">
        <w:rPr>
          <w:rFonts w:ascii="Aptos" w:hAnsi="Aptos"/>
          <w:sz w:val="22"/>
          <w:szCs w:val="22"/>
        </w:rPr>
        <w:t>Fabbricone</w:t>
      </w:r>
      <w:proofErr w:type="spellEnd"/>
      <w:r w:rsidRPr="005405AD">
        <w:rPr>
          <w:rFonts w:ascii="Aptos" w:hAnsi="Aptos"/>
          <w:sz w:val="22"/>
          <w:szCs w:val="22"/>
        </w:rPr>
        <w:t xml:space="preserve">, Prato (IT) </w:t>
      </w:r>
    </w:p>
    <w:p w14:paraId="7BF7B06E" w14:textId="6EB13892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Predstava traja 1 uro 25 minut in nima odmora. </w:t>
      </w:r>
    </w:p>
    <w:p w14:paraId="423F532A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42B881A9" w14:textId="1C371D44" w:rsidR="00B17B76" w:rsidRPr="005405AD" w:rsidRDefault="00B17B76" w:rsidP="00B17B76">
      <w:pPr>
        <w:spacing w:after="0" w:line="240" w:lineRule="auto"/>
        <w:jc w:val="both"/>
        <w:rPr>
          <w:rFonts w:ascii="Aptos" w:hAnsi="Aptos"/>
          <w:b/>
          <w:bCs/>
          <w:sz w:val="22"/>
          <w:szCs w:val="22"/>
        </w:rPr>
      </w:pPr>
      <w:r w:rsidRPr="005405AD">
        <w:rPr>
          <w:rFonts w:ascii="Aptos" w:hAnsi="Aptos"/>
          <w:sz w:val="22"/>
          <w:szCs w:val="22"/>
        </w:rPr>
        <w:t xml:space="preserve">Zasedba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Flavia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Comi, Davide Fasano,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Fabio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Mascagni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, Radu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Murarasu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,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Cristiana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5405AD">
        <w:rPr>
          <w:rFonts w:ascii="Aptos" w:hAnsi="Aptos"/>
          <w:b/>
          <w:bCs/>
          <w:sz w:val="22"/>
          <w:szCs w:val="22"/>
        </w:rPr>
        <w:t>Tramparulo</w:t>
      </w:r>
      <w:proofErr w:type="spellEnd"/>
    </w:p>
    <w:p w14:paraId="7D5D3EB7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b/>
          <w:bCs/>
          <w:sz w:val="22"/>
          <w:szCs w:val="22"/>
        </w:rPr>
      </w:pPr>
    </w:p>
    <w:p w14:paraId="5CC605E8" w14:textId="77777777" w:rsidR="000148F7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b/>
          <w:bCs/>
          <w:sz w:val="22"/>
          <w:szCs w:val="22"/>
        </w:rPr>
        <w:t>»Ni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treba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zažgati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knjig,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da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bi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uničili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kulturo.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Dovolj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je,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da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ljudje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nehajo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brati.«</w:t>
      </w:r>
      <w:r w:rsidR="000148F7" w:rsidRPr="005405AD">
        <w:rPr>
          <w:rFonts w:ascii="Aptos" w:hAnsi="Aptos"/>
          <w:sz w:val="22"/>
          <w:szCs w:val="22"/>
        </w:rPr>
        <w:t xml:space="preserve"> </w:t>
      </w:r>
    </w:p>
    <w:p w14:paraId="6F454C2A" w14:textId="3F5FE44C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(Ray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Bradbury</w:t>
      </w:r>
      <w:proofErr w:type="spellEnd"/>
      <w:r w:rsidRPr="00B17B76">
        <w:rPr>
          <w:rFonts w:ascii="Aptos" w:hAnsi="Aptos"/>
          <w:sz w:val="22"/>
          <w:szCs w:val="22"/>
        </w:rPr>
        <w:t>)</w:t>
      </w:r>
    </w:p>
    <w:p w14:paraId="5483DC7E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5087D0FB" w14:textId="4674D26A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Roman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Fahrenheit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451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Raya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Bradburyja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opisuje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distopično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prihodnost,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kateri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branje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prepovedano,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zasloni,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nikoli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ugasnejo,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ljudem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odtujujejo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prosti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čas,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medtem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razmišljanje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povzroča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fizično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nelagodje.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Paradoksalno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gasilska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služba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več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namenjena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gašenju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požarov,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temveč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zažiganju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knjig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treba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njihovih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lastnikov.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Knjiga,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izšla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dobrimi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70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(1953),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dogajanje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postavi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prihodnost,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pomeni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današnji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čas.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Toda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21.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stoletju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berete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tekst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bil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torej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Bradbury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zmoti?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Odvisno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tega,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razumemo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distopijo</w:t>
      </w:r>
      <w:proofErr w:type="spellEnd"/>
      <w:r w:rsidRPr="00B17B76">
        <w:rPr>
          <w:rFonts w:ascii="Aptos" w:hAnsi="Aptos"/>
          <w:sz w:val="22"/>
          <w:szCs w:val="22"/>
        </w:rPr>
        <w:t>: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prerokbo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prihodnosti,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slej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potrdi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ovrže,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opozorilo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sedanjosti,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nenehno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obnavlja?</w:t>
      </w:r>
    </w:p>
    <w:p w14:paraId="0569126A" w14:textId="129AE79B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i/>
          <w:iCs/>
          <w:sz w:val="22"/>
          <w:szCs w:val="22"/>
        </w:rPr>
        <w:t>Zdravilni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ogenj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prehaja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skozi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roman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Fahrenheit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451</w:t>
      </w:r>
      <w:r w:rsidRPr="00B17B76">
        <w:rPr>
          <w:rFonts w:ascii="Aptos" w:hAnsi="Aptos"/>
          <w:sz w:val="22"/>
          <w:szCs w:val="22"/>
        </w:rPr>
        <w:t>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svobodno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reinterpretira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konzumira,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počnemo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ljubljeno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knjigo,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prebrano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že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tisočkrat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odvlečeno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tisoč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krajev,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umazano,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pozabljeno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znova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najdeno,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medtem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ovitek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bledi,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papir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razpada,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strani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polne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zapiskov,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listkov,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kazal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spominov.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Pet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performerjev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sledi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zgodbi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romana,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poistoveti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liki,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premika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vodoravno,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kartira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slepe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pege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tiste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stvari,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jih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Bradbury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pojasni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zamolči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ustvarja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vzporedne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pripovedne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niti,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teoretske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digresije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kronike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vmesnega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časa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našo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sedanjostjo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protikulturno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prihodnostjo,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kateri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nas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poneumljanje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odrešuje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bremena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kompleksnega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mišljenja.</w:t>
      </w:r>
    </w:p>
    <w:p w14:paraId="354A5652" w14:textId="33224ED7" w:rsidR="00B17B76" w:rsidRPr="00C5493E" w:rsidRDefault="00B17B76" w:rsidP="00B17B76">
      <w:pPr>
        <w:spacing w:after="0" w:line="240" w:lineRule="auto"/>
        <w:jc w:val="both"/>
        <w:rPr>
          <w:rFonts w:ascii="Aptos" w:hAnsi="Aptos"/>
          <w:b/>
          <w:bCs/>
        </w:rPr>
      </w:pPr>
      <w:r w:rsidRPr="00B17B76">
        <w:rPr>
          <w:rFonts w:ascii="Aptos" w:hAnsi="Aptos"/>
          <w:sz w:val="22"/>
          <w:szCs w:val="22"/>
        </w:rPr>
        <w:t>Če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bil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Bradbury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nekaj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prehiter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Fahrenheit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451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res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zgodi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bomo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storili?</w:t>
      </w:r>
      <w:r w:rsidRPr="00C5493E">
        <w:rPr>
          <w:rFonts w:ascii="Aptos" w:hAnsi="Aptos"/>
          <w:b/>
          <w:bCs/>
        </w:rPr>
        <w:br w:type="page"/>
      </w:r>
    </w:p>
    <w:p w14:paraId="4C17192C" w14:textId="1CB78576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36"/>
          <w:szCs w:val="36"/>
        </w:rPr>
      </w:pPr>
      <w:r w:rsidRPr="00B17B76">
        <w:rPr>
          <w:rFonts w:ascii="Aptos" w:hAnsi="Aptos"/>
          <w:b/>
          <w:bCs/>
          <w:sz w:val="36"/>
          <w:szCs w:val="36"/>
        </w:rPr>
        <w:lastRenderedPageBreak/>
        <w:t>kritike</w:t>
      </w:r>
    </w:p>
    <w:p w14:paraId="076C00AA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35AAF55A" w14:textId="77777777" w:rsidR="003130B0" w:rsidRDefault="003130B0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26D7B162" w14:textId="77777777" w:rsidR="00470A3C" w:rsidRPr="005405AD" w:rsidRDefault="00470A3C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02EAE4ED" w14:textId="77777777" w:rsidR="003130B0" w:rsidRPr="005405AD" w:rsidRDefault="003130B0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55AB7401" w14:textId="4E4A7482" w:rsidR="000148F7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»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resnici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poglablja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usodo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naših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skupnosti,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kompromitirajo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vojne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stari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novi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avtoritarizmi,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čemer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izposoja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Fahrenheit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451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fikcijsko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moč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distopične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prihodnosti,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prihodnosti,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katere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bil</w:t>
      </w:r>
      <w:r w:rsidR="00FC2B1E">
        <w:rPr>
          <w:rFonts w:ascii="Aptos" w:hAnsi="Aptos"/>
          <w:sz w:val="22"/>
          <w:szCs w:val="22"/>
        </w:rPr>
        <w:t>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izgnan</w:t>
      </w:r>
      <w:r w:rsidR="00FC2B1E">
        <w:rPr>
          <w:rFonts w:ascii="Aptos" w:hAnsi="Aptos"/>
          <w:sz w:val="22"/>
          <w:szCs w:val="22"/>
        </w:rPr>
        <w:t>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knjige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njimi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sama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kultura.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[…]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Nitke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besedilne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tkanine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prepletajo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medsebojno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prežemajo,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slike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Fahrenheit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451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preoblikujejo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filozofska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vprašanja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antropološke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uvide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[…]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tudi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izpovedi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igralcev,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zberejo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tako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neverjetni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prihodnosti.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romanu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poglavja,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zapisana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podnapisih,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projiciranih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dveh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zaslonih,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zamejujejo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kronološki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obseg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prečka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čase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epohe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zgosti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neposrednost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gledališkega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dejstva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gledališča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večno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starodavno: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prastaro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pripovedi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preteklosti,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izrečeno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temi,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razsvetljuje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ogenj,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danes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pozabljeno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nekaj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staromodnega,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razvada,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treba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odpovedati,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slaba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navada,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smo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srečo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premagali.«</w:t>
      </w:r>
      <w:r w:rsidR="000148F7" w:rsidRPr="005405AD">
        <w:rPr>
          <w:rFonts w:ascii="Aptos" w:hAnsi="Aptos"/>
          <w:sz w:val="22"/>
          <w:szCs w:val="22"/>
        </w:rPr>
        <w:t xml:space="preserve"> </w:t>
      </w:r>
    </w:p>
    <w:p w14:paraId="2D2D86AD" w14:textId="33DD8E5E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b/>
          <w:bCs/>
          <w:sz w:val="22"/>
          <w:szCs w:val="22"/>
        </w:rPr>
        <w:t>–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Alessandro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Iachino</w:t>
      </w:r>
      <w:proofErr w:type="spellEnd"/>
      <w:r w:rsidRPr="00B17B76">
        <w:rPr>
          <w:rFonts w:ascii="Aptos" w:hAnsi="Aptos"/>
          <w:b/>
          <w:bCs/>
          <w:sz w:val="22"/>
          <w:szCs w:val="22"/>
        </w:rPr>
        <w:t>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i/>
          <w:iCs/>
          <w:sz w:val="22"/>
          <w:szCs w:val="22"/>
        </w:rPr>
        <w:t>Doppiozero</w:t>
      </w:r>
      <w:proofErr w:type="spellEnd"/>
    </w:p>
    <w:p w14:paraId="31B9109E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19FCCFAD" w14:textId="77777777" w:rsidR="003130B0" w:rsidRPr="005405AD" w:rsidRDefault="003130B0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422C43C2" w14:textId="521DAD6F" w:rsidR="000148F7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»Najbolj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pretresljivo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Il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fuoco</w:t>
      </w:r>
      <w:proofErr w:type="spellEnd"/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era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la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cura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morda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njeno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silovito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sporočilo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čeprav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morda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nemogoče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izreči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drža,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katero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prebivalstvo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sprejme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prepoved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knjig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pisanja: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olajšanjem.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Pogrešamo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knjige,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tako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pogrešamo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gledališče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nekateri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="003130B0" w:rsidRPr="005405AD">
        <w:rPr>
          <w:rFonts w:ascii="Aptos" w:hAnsi="Aptos"/>
          <w:sz w:val="22"/>
          <w:szCs w:val="22"/>
        </w:rPr>
        <w:t>polzakoniti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dokazi,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nas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spominjajo,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ogenj,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še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vedno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gori,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kljubuje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stanju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stvari.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bivanje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svetu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brez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sovražnega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govora,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brez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kulturnih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sporov,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bolj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plemenski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vsebinski,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brez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nenehnega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onesnaževanja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resničnosti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javnim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jezikom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…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sprejmemo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grozljivim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»končno«.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[…]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Koliko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avtoritarnih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preobratov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zgodovini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začelo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»končno«?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Zavedati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tega,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obenem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čutiti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empatijo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stanja,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morda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najstrašnejše,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najbolj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strupeno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darilo,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ga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najinteligentnejših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sodobne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gledališke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scene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podarja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svojemu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občinstvu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predstavo.«</w:t>
      </w:r>
      <w:r w:rsidR="000148F7" w:rsidRPr="005405AD">
        <w:rPr>
          <w:rFonts w:ascii="Aptos" w:hAnsi="Aptos"/>
          <w:sz w:val="22"/>
          <w:szCs w:val="22"/>
        </w:rPr>
        <w:t xml:space="preserve"> </w:t>
      </w:r>
    </w:p>
    <w:p w14:paraId="46945E95" w14:textId="2D8E2B9F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b/>
          <w:bCs/>
          <w:sz w:val="22"/>
          <w:szCs w:val="22"/>
        </w:rPr>
        <w:t>–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Graziano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Graziani</w:t>
      </w:r>
      <w:proofErr w:type="spellEnd"/>
      <w:r w:rsidRPr="00B17B76">
        <w:rPr>
          <w:rFonts w:ascii="Aptos" w:hAnsi="Aptos"/>
          <w:b/>
          <w:bCs/>
          <w:sz w:val="22"/>
          <w:szCs w:val="22"/>
        </w:rPr>
        <w:t>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Stati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i/>
          <w:iCs/>
          <w:sz w:val="22"/>
          <w:szCs w:val="22"/>
        </w:rPr>
        <w:t>d’Eccezione</w:t>
      </w:r>
      <w:proofErr w:type="spellEnd"/>
    </w:p>
    <w:p w14:paraId="7D1B40FF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163E3227" w14:textId="77777777" w:rsidR="003130B0" w:rsidRPr="005405AD" w:rsidRDefault="003130B0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539B94B0" w14:textId="77777777" w:rsidR="000148F7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»Če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živeli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državi,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prepoznati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odličnost,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analizirali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nacionalnih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mednarodnih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kulturnih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kontekstih,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uprizarjali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povsod,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temveč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tudi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obravnavali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časopisih,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televiziji,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radiu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spletu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skupaj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izidi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velikih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literarnih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velikih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filmov,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katere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menimo,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bodo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zaznamovali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zgodovino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filma.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bila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razprav,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ker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brezhibno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jasnostjo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prefinjeno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kakovostjo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govori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nekaj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pomembnega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sodobnosti.«</w:t>
      </w:r>
      <w:r w:rsidR="000148F7" w:rsidRPr="005405AD">
        <w:rPr>
          <w:rFonts w:ascii="Aptos" w:hAnsi="Aptos"/>
          <w:sz w:val="22"/>
          <w:szCs w:val="22"/>
        </w:rPr>
        <w:t xml:space="preserve"> </w:t>
      </w:r>
    </w:p>
    <w:p w14:paraId="44FD5BC3" w14:textId="373050E1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b/>
          <w:bCs/>
          <w:sz w:val="22"/>
          <w:szCs w:val="22"/>
        </w:rPr>
        <w:t>–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Simone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Nebbia</w:t>
      </w:r>
      <w:proofErr w:type="spellEnd"/>
      <w:r w:rsidRPr="00B17B76">
        <w:rPr>
          <w:rFonts w:ascii="Aptos" w:hAnsi="Aptos"/>
          <w:b/>
          <w:bCs/>
          <w:sz w:val="22"/>
          <w:szCs w:val="22"/>
        </w:rPr>
        <w:t>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Teatro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e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i/>
          <w:iCs/>
          <w:sz w:val="22"/>
          <w:szCs w:val="22"/>
        </w:rPr>
        <w:t>Critica</w:t>
      </w:r>
      <w:proofErr w:type="spellEnd"/>
    </w:p>
    <w:p w14:paraId="606036D4" w14:textId="77777777" w:rsidR="003130B0" w:rsidRDefault="003130B0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4B0BB45C" w14:textId="77777777" w:rsidR="00C37A2D" w:rsidRPr="005405AD" w:rsidRDefault="00C37A2D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3B6D88E2" w14:textId="77777777" w:rsidR="000148F7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»Dotik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skupine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katerem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govorim,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ravno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to: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znajo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izraziti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svoje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uvide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svetu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intenzivno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rabo,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mešanjem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celo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zlorabo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podob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jezikov,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proizvaja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sistem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industrija.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počnejo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očarljiv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način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tako,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skoraj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naredijo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zlo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zapeljivo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tudi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intelektualno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pošteno.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[…]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Bolj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smeh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nas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prevzame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njihova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bistroumnost,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inteligentna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konstrukcija,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pogled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gledališče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še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vedno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lahko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lastRenderedPageBreak/>
        <w:t>naredi,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pripoveduje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času,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katerem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živimo.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[…]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sebi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čutim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izjemno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ostro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čustvo,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postaja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vsak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močnejše.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dragulj.«</w:t>
      </w:r>
      <w:r w:rsidR="000148F7" w:rsidRPr="005405AD">
        <w:rPr>
          <w:rFonts w:ascii="Aptos" w:hAnsi="Aptos"/>
          <w:sz w:val="22"/>
          <w:szCs w:val="22"/>
        </w:rPr>
        <w:t xml:space="preserve"> </w:t>
      </w:r>
    </w:p>
    <w:p w14:paraId="46B61551" w14:textId="12A412AF" w:rsidR="00B17B76" w:rsidRPr="005405AD" w:rsidRDefault="00B17B76" w:rsidP="00B17B76">
      <w:pPr>
        <w:spacing w:after="0" w:line="240" w:lineRule="auto"/>
        <w:jc w:val="both"/>
        <w:rPr>
          <w:rFonts w:ascii="Aptos" w:hAnsi="Aptos"/>
          <w:b/>
          <w:bCs/>
          <w:i/>
          <w:iCs/>
          <w:sz w:val="22"/>
          <w:szCs w:val="22"/>
        </w:rPr>
      </w:pPr>
      <w:r w:rsidRPr="00B17B76">
        <w:rPr>
          <w:rFonts w:ascii="Aptos" w:hAnsi="Aptos"/>
          <w:b/>
          <w:bCs/>
          <w:sz w:val="22"/>
          <w:szCs w:val="22"/>
        </w:rPr>
        <w:t>–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Renzo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Francabandera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in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Matteo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Brighenti</w:t>
      </w:r>
      <w:proofErr w:type="spellEnd"/>
      <w:r w:rsidRPr="00B17B76">
        <w:rPr>
          <w:rFonts w:ascii="Aptos" w:hAnsi="Aptos"/>
          <w:b/>
          <w:bCs/>
          <w:sz w:val="22"/>
          <w:szCs w:val="22"/>
        </w:rPr>
        <w:t>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Pac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i/>
          <w:iCs/>
          <w:sz w:val="22"/>
          <w:szCs w:val="22"/>
        </w:rPr>
        <w:t>Paneacquaculture</w:t>
      </w:r>
      <w:proofErr w:type="spellEnd"/>
    </w:p>
    <w:p w14:paraId="29EC70D2" w14:textId="77777777" w:rsidR="00B11FE6" w:rsidRPr="005405AD" w:rsidRDefault="00B11FE6" w:rsidP="00B17B76">
      <w:pPr>
        <w:spacing w:after="0" w:line="240" w:lineRule="auto"/>
        <w:jc w:val="both"/>
        <w:rPr>
          <w:rFonts w:ascii="Aptos" w:hAnsi="Aptos"/>
          <w:b/>
          <w:bCs/>
          <w:i/>
          <w:iCs/>
          <w:sz w:val="22"/>
          <w:szCs w:val="22"/>
        </w:rPr>
      </w:pPr>
    </w:p>
    <w:p w14:paraId="12675A51" w14:textId="77777777" w:rsidR="00B11FE6" w:rsidRPr="00B17B76" w:rsidRDefault="00B11FE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68D5110E" w14:textId="65A26EB4" w:rsidR="000148F7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»</w:t>
      </w:r>
      <w:r w:rsidRPr="00B17B76">
        <w:rPr>
          <w:rFonts w:ascii="Aptos" w:hAnsi="Aptos"/>
          <w:i/>
          <w:iCs/>
          <w:sz w:val="22"/>
          <w:szCs w:val="22"/>
        </w:rPr>
        <w:t>Il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fuoco</w:t>
      </w:r>
      <w:proofErr w:type="spellEnd"/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era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la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cura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izobražena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vendar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vzvišena;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lahkotno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tonu,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globoko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gledalca;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potovanje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prihodnost,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preveč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spominja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našo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sedanjost;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="00D60E03">
        <w:rPr>
          <w:rFonts w:ascii="Aptos" w:hAnsi="Aptos"/>
          <w:sz w:val="22"/>
          <w:szCs w:val="22"/>
        </w:rPr>
        <w:t xml:space="preserve">opozorilni </w:t>
      </w:r>
      <w:r w:rsidRPr="00B17B76">
        <w:rPr>
          <w:rFonts w:ascii="Aptos" w:hAnsi="Aptos"/>
          <w:sz w:val="22"/>
          <w:szCs w:val="22"/>
        </w:rPr>
        <w:t>klic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nas.«</w:t>
      </w:r>
      <w:r w:rsidR="000148F7" w:rsidRPr="005405AD">
        <w:rPr>
          <w:rFonts w:ascii="Aptos" w:hAnsi="Aptos"/>
          <w:sz w:val="22"/>
          <w:szCs w:val="22"/>
        </w:rPr>
        <w:t xml:space="preserve"> </w:t>
      </w:r>
    </w:p>
    <w:p w14:paraId="525C9739" w14:textId="7429209D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b/>
          <w:bCs/>
          <w:sz w:val="22"/>
          <w:szCs w:val="22"/>
        </w:rPr>
        <w:t>–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Nicola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Arrigoni</w:t>
      </w:r>
      <w:proofErr w:type="spellEnd"/>
      <w:r w:rsidRPr="00B17B76">
        <w:rPr>
          <w:rFonts w:ascii="Aptos" w:hAnsi="Aptos"/>
          <w:b/>
          <w:bCs/>
          <w:sz w:val="22"/>
          <w:szCs w:val="22"/>
        </w:rPr>
        <w:t>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i/>
          <w:iCs/>
          <w:sz w:val="22"/>
          <w:szCs w:val="22"/>
        </w:rPr>
        <w:t>Sipario</w:t>
      </w:r>
      <w:proofErr w:type="spellEnd"/>
    </w:p>
    <w:p w14:paraId="6817D92C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0BB2FF05" w14:textId="77777777" w:rsidR="00B11FE6" w:rsidRPr="005405AD" w:rsidRDefault="00B11FE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7943D500" w14:textId="77777777" w:rsidR="000148F7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»Živimo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času,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Bradbury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postal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vintage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prazgodovinski.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drugačno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zavestjo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ponovno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prehodimo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Antropocen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zaznamovan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slabšim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mišljenjem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človeštva.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tam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sestavi,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padamo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proti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vedno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bolj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grozečim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prihodnostim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[…]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popolni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nikoli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pomirjujoči.«</w:t>
      </w:r>
      <w:r w:rsidR="000148F7" w:rsidRPr="005405AD">
        <w:rPr>
          <w:rFonts w:ascii="Aptos" w:hAnsi="Aptos"/>
          <w:sz w:val="22"/>
          <w:szCs w:val="22"/>
        </w:rPr>
        <w:t xml:space="preserve"> </w:t>
      </w:r>
    </w:p>
    <w:p w14:paraId="45223488" w14:textId="50FC4730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b/>
          <w:bCs/>
          <w:sz w:val="22"/>
          <w:szCs w:val="22"/>
        </w:rPr>
        <w:t>–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Rodolfo</w:t>
      </w:r>
      <w:proofErr w:type="spellEnd"/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di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Giammarco</w:t>
      </w:r>
      <w:proofErr w:type="spellEnd"/>
      <w:r w:rsidRPr="00B17B76">
        <w:rPr>
          <w:rFonts w:ascii="Aptos" w:hAnsi="Aptos"/>
          <w:b/>
          <w:bCs/>
          <w:sz w:val="22"/>
          <w:szCs w:val="22"/>
        </w:rPr>
        <w:t>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La</w:t>
      </w:r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i/>
          <w:iCs/>
          <w:sz w:val="22"/>
          <w:szCs w:val="22"/>
        </w:rPr>
        <w:t>Falena</w:t>
      </w:r>
      <w:proofErr w:type="spellEnd"/>
    </w:p>
    <w:p w14:paraId="1166B906" w14:textId="77777777" w:rsidR="00B17B76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082CE6A4" w14:textId="77777777" w:rsidR="00B11FE6" w:rsidRPr="005405AD" w:rsidRDefault="00B11FE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10962D8F" w14:textId="77777777" w:rsidR="000148F7" w:rsidRPr="005405AD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»Kaj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tem,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stoletje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borilo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demokratizacijo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znanja,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21.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stoletju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demokratična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baza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sklene,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znanje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(knjige,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izobrazba)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pravzaprav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zanima?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[…]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Il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fuoco</w:t>
      </w:r>
      <w:proofErr w:type="spellEnd"/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era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la</w:t>
      </w:r>
      <w:r w:rsidRPr="005405AD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cura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odličen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primer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gledališkega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obreda,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slavljenega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skozi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svojo</w:t>
      </w:r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dekonstruirano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zasnovo.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grenkobo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(verjamemo,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ogenj–avtoritarnost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predstavljal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rešitev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nekaj,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že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bilo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bolno,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tudi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tisto,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smo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imeli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pravično)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upanjem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krhek,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mesijanski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veter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Zgodovine,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napreduje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skozi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‘sunke’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koncu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zaslonu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nizajo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datumi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znamenitih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sežigov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knjig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kitajskega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cesarja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do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današnjih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primerov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sežiga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Korana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ter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‘</w:t>
      </w:r>
      <w:proofErr w:type="spellStart"/>
      <w:r w:rsidRPr="00B17B76">
        <w:rPr>
          <w:rFonts w:ascii="Aptos" w:hAnsi="Aptos"/>
          <w:sz w:val="22"/>
          <w:szCs w:val="22"/>
        </w:rPr>
        <w:t>cancel</w:t>
      </w:r>
      <w:proofErr w:type="spellEnd"/>
      <w:r w:rsidRPr="005405AD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culture</w:t>
      </w:r>
      <w:proofErr w:type="spellEnd"/>
      <w:r w:rsidRPr="00B17B76">
        <w:rPr>
          <w:rFonts w:ascii="Aptos" w:hAnsi="Aptos"/>
          <w:sz w:val="22"/>
          <w:szCs w:val="22"/>
        </w:rPr>
        <w:t>’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besa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desnice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levice),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ostaja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odprta</w:t>
      </w:r>
      <w:r w:rsidRPr="005405AD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možnost.«</w:t>
      </w:r>
      <w:r w:rsidR="000148F7" w:rsidRPr="005405AD">
        <w:rPr>
          <w:rFonts w:ascii="Aptos" w:hAnsi="Aptos"/>
          <w:sz w:val="22"/>
          <w:szCs w:val="22"/>
        </w:rPr>
        <w:t xml:space="preserve"> </w:t>
      </w:r>
    </w:p>
    <w:p w14:paraId="4C46228B" w14:textId="3A4F55AA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b/>
          <w:bCs/>
          <w:sz w:val="22"/>
          <w:szCs w:val="22"/>
        </w:rPr>
        <w:t>–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Mario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sz w:val="22"/>
          <w:szCs w:val="22"/>
        </w:rPr>
        <w:t>de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sz w:val="22"/>
          <w:szCs w:val="22"/>
        </w:rPr>
        <w:t>Santis</w:t>
      </w:r>
      <w:proofErr w:type="spellEnd"/>
      <w:r w:rsidRPr="00B17B76">
        <w:rPr>
          <w:rFonts w:ascii="Aptos" w:hAnsi="Aptos"/>
          <w:b/>
          <w:bCs/>
          <w:sz w:val="22"/>
          <w:szCs w:val="22"/>
        </w:rPr>
        <w:t>,</w:t>
      </w:r>
      <w:r w:rsidRPr="005405AD">
        <w:rPr>
          <w:rFonts w:ascii="Aptos" w:hAnsi="Aptos"/>
          <w:b/>
          <w:b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b/>
          <w:bCs/>
          <w:i/>
          <w:iCs/>
          <w:sz w:val="22"/>
          <w:szCs w:val="22"/>
        </w:rPr>
        <w:t>Huffington</w:t>
      </w:r>
      <w:proofErr w:type="spellEnd"/>
      <w:r w:rsidRPr="005405AD">
        <w:rPr>
          <w:rFonts w:ascii="Aptos" w:hAnsi="Aptos"/>
          <w:b/>
          <w:bCs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b/>
          <w:bCs/>
          <w:i/>
          <w:iCs/>
          <w:sz w:val="22"/>
          <w:szCs w:val="22"/>
        </w:rPr>
        <w:t>Post</w:t>
      </w:r>
    </w:p>
    <w:p w14:paraId="1F515866" w14:textId="609B1F14" w:rsidR="00B17B76" w:rsidRPr="00C5493E" w:rsidRDefault="00B17B76" w:rsidP="00B17B76">
      <w:pPr>
        <w:spacing w:after="0" w:line="240" w:lineRule="auto"/>
        <w:jc w:val="both"/>
        <w:rPr>
          <w:rFonts w:ascii="Aptos" w:hAnsi="Aptos"/>
        </w:rPr>
      </w:pPr>
      <w:r w:rsidRPr="00C5493E">
        <w:rPr>
          <w:rFonts w:ascii="Aptos" w:hAnsi="Aptos"/>
        </w:rPr>
        <w:br w:type="page"/>
      </w:r>
    </w:p>
    <w:p w14:paraId="3A042FD0" w14:textId="77777777" w:rsidR="00B17B76" w:rsidRPr="00C5493E" w:rsidRDefault="00B17B76" w:rsidP="00B17B76">
      <w:pPr>
        <w:spacing w:after="0" w:line="240" w:lineRule="auto"/>
        <w:jc w:val="both"/>
        <w:rPr>
          <w:rFonts w:ascii="Aptos" w:hAnsi="Aptos"/>
        </w:rPr>
      </w:pPr>
    </w:p>
    <w:p w14:paraId="7E672DE7" w14:textId="44EBEC35" w:rsidR="00B17B76" w:rsidRPr="00C5493E" w:rsidRDefault="005405AD" w:rsidP="00B17B76">
      <w:pPr>
        <w:spacing w:after="0" w:line="240" w:lineRule="auto"/>
        <w:jc w:val="both"/>
        <w:rPr>
          <w:rFonts w:ascii="Aptos" w:hAnsi="Aptos"/>
          <w:b/>
          <w:bCs/>
          <w:sz w:val="36"/>
          <w:szCs w:val="36"/>
        </w:rPr>
      </w:pPr>
      <w:r w:rsidRPr="00C5493E">
        <w:rPr>
          <w:rFonts w:ascii="Aptos" w:hAnsi="Aptos"/>
          <w:b/>
          <w:bCs/>
          <w:sz w:val="36"/>
          <w:szCs w:val="36"/>
        </w:rPr>
        <w:t>predstavitev</w:t>
      </w:r>
    </w:p>
    <w:p w14:paraId="09AE81CA" w14:textId="77777777" w:rsidR="00B17B76" w:rsidRPr="00C5493E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352B1EF3" w14:textId="355D5CF1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Gledališka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skupina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začela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delovati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raziskovalni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kolektiv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2005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Firencah.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sestavljajo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dolgo</w:t>
      </w:r>
      <w:r w:rsidR="007964B8">
        <w:rPr>
          <w:rFonts w:ascii="Aptos" w:hAnsi="Aptos"/>
          <w:sz w:val="22"/>
          <w:szCs w:val="22"/>
        </w:rPr>
        <w:t>letni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člani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ter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krog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sodelavcev,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katerih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število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spreminja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posamezen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Cilj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tega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delovnega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kolektiva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raziskovanje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jezikovnih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možnosti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gledališča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prostora,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zaznamujeta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telesni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intelektualni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čas,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obenem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starodaven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brezupno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sodoben.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eksperimentira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različnimi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formati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ustvarja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večplastna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ter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presečna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iskanju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forme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vsebine.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Njihovi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segajo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frontalnih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prostorsko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specifičnih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uprizoritev,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poudarkom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protislovjih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temnih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plateh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sodobnosti.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Njihov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avant</w:t>
      </w:r>
      <w:proofErr w:type="spellEnd"/>
      <w:r w:rsidRPr="00B17B76">
        <w:rPr>
          <w:rFonts w:ascii="Aptos" w:hAnsi="Aptos"/>
          <w:sz w:val="22"/>
          <w:szCs w:val="22"/>
        </w:rPr>
        <w:t>-pop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pristop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skuša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pripovedovati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našem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času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uravnotežanju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kolektivno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domišljijo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najbolj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nekonvencionalnim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mišljenjem.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kontekstu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oder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prostor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oblikovanja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državljanstva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ter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vsakdanjih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kulturnih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gest,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preizkušajo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kritično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zavest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občinstva.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Navsezadnje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občinstvo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glavni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sogovornik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srce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vseh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njihovih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projektov.</w:t>
      </w:r>
    </w:p>
    <w:p w14:paraId="524F1B21" w14:textId="61053CBE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prejeli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nekatera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najpomembnejša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nacionalna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mednarodna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gledališka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priznanja: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nagrado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Lo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Straniero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posebno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nagrado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Ubu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2009,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nagrado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Hystrio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Castel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dei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Mondi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2010,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srebrni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lovorjev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venec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Dies</w:t>
      </w:r>
      <w:proofErr w:type="spellEnd"/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irae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sarajevskem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festivalu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MESS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2011,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nagrado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Eolo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najboljšo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novo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stvaritev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otroke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Republika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otrok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ter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nagradi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ACT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FESTIVAL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Homo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ridens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festivalu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Birminghamu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2012.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2016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prejeli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nagrado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Best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of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BE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Tour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festivalu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Birminghamu.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Predstava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Overload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prejela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nagrado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Ubu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najboljšo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italijansko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2018,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nagrado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Scenari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Pagani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2019,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predstava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L’Angelo</w:t>
      </w:r>
      <w:proofErr w:type="spellEnd"/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della</w:t>
      </w:r>
      <w:proofErr w:type="spellEnd"/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Storia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nagrado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Ubu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najboljšo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italijansko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2022.</w:t>
      </w:r>
    </w:p>
    <w:p w14:paraId="3FD0AC70" w14:textId="08BEFF55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Skupina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oblikovala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svojem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prvem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naslovom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11/10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apneji</w:t>
      </w:r>
      <w:r w:rsidRPr="00B17B76">
        <w:rPr>
          <w:rFonts w:ascii="Aptos" w:hAnsi="Aptos"/>
          <w:sz w:val="22"/>
          <w:szCs w:val="22"/>
        </w:rPr>
        <w:t>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Njihove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vključujejo: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Post-it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(2007),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The</w:t>
      </w:r>
      <w:proofErr w:type="spellEnd"/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Thing</w:t>
      </w:r>
      <w:proofErr w:type="spellEnd"/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1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(2008),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Diptih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vrsti</w:t>
      </w:r>
      <w:r w:rsidRPr="00B17B76">
        <w:rPr>
          <w:rFonts w:ascii="Aptos" w:hAnsi="Aptos"/>
          <w:sz w:val="22"/>
          <w:szCs w:val="22"/>
        </w:rPr>
        <w:t>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sestavljata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Dies</w:t>
      </w:r>
      <w:proofErr w:type="spellEnd"/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irae</w:t>
      </w:r>
      <w:proofErr w:type="spellEnd"/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="007964B8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5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epizod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koncu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vrste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(2009)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Izvor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vrst</w:t>
      </w:r>
      <w:r w:rsidR="007964B8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po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Charlesu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Darwinu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(2010),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Homo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ridens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(2011),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otroška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Republika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otrok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(2011),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Projekt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Daimon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vključuje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BE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LEGEND!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(2013)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BE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NORMAL!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(2013),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WAR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NOW!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(2014,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="007964B8">
        <w:rPr>
          <w:rFonts w:ascii="Aptos" w:hAnsi="Aptos"/>
          <w:sz w:val="22"/>
          <w:szCs w:val="22"/>
        </w:rPr>
        <w:t>k</w:t>
      </w:r>
      <w:r w:rsidRPr="00B17B76">
        <w:rPr>
          <w:rFonts w:ascii="Aptos" w:hAnsi="Aptos"/>
          <w:sz w:val="22"/>
          <w:szCs w:val="22"/>
        </w:rPr>
        <w:t>oprodukciji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latvijskim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režiserjem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Valtersom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Silisom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evropskega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projekta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Shared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Space</w:t>
      </w:r>
      <w:proofErr w:type="spellEnd"/>
      <w:r w:rsidRPr="00B17B76">
        <w:rPr>
          <w:rFonts w:ascii="Aptos" w:hAnsi="Aptos"/>
          <w:sz w:val="22"/>
          <w:szCs w:val="22"/>
        </w:rPr>
        <w:t>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Okoli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sveta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v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80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dneh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(2015),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Overload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(2017),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Shakespearology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(2019),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otroško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I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futurnauti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(2019),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Europeana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(2020),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Jezikovni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atlas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Pangee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(2021),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Angel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zgodovine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(2022).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Njihove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gostujejo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vseh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večjih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italijanskih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mestih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ter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tujini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Španiji,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Nemčiji,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Franciji,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Belgiji,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Angliji,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Portugalskem,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Grčiji,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Nizozemskem,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Švici,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Rusiji,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Bosni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Hercegovini,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Sloveniji,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Hrvaškem,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Čilu,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Kitajskem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Koreji.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2024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ustvarila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predstavo</w:t>
      </w:r>
      <w:r w:rsidRPr="00C5493E">
        <w:rPr>
          <w:rFonts w:ascii="Aptos" w:hAnsi="Aptos"/>
          <w:sz w:val="22"/>
          <w:szCs w:val="22"/>
        </w:rPr>
        <w:t xml:space="preserve"> </w:t>
      </w:r>
      <w:r w:rsidR="007964B8">
        <w:rPr>
          <w:rFonts w:ascii="Aptos" w:hAnsi="Aptos"/>
          <w:sz w:val="22"/>
          <w:szCs w:val="22"/>
        </w:rPr>
        <w:t xml:space="preserve">Zdravilni </w:t>
      </w:r>
      <w:r w:rsidR="007964B8">
        <w:rPr>
          <w:rFonts w:ascii="Aptos" w:hAnsi="Aptos"/>
          <w:i/>
          <w:iCs/>
          <w:sz w:val="22"/>
          <w:szCs w:val="22"/>
        </w:rPr>
        <w:t>o</w:t>
      </w:r>
      <w:r w:rsidRPr="00B17B76">
        <w:rPr>
          <w:rFonts w:ascii="Aptos" w:hAnsi="Aptos"/>
          <w:i/>
          <w:iCs/>
          <w:sz w:val="22"/>
          <w:szCs w:val="22"/>
        </w:rPr>
        <w:t>genj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prosto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po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Fahrenheit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451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Raya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Bradburyja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="007964B8">
        <w:rPr>
          <w:rFonts w:ascii="Aptos" w:hAnsi="Aptos"/>
          <w:sz w:val="22"/>
          <w:szCs w:val="22"/>
        </w:rPr>
        <w:t>k</w:t>
      </w:r>
      <w:r w:rsidRPr="00B17B76">
        <w:rPr>
          <w:rFonts w:ascii="Aptos" w:hAnsi="Aptos"/>
          <w:sz w:val="22"/>
          <w:szCs w:val="22"/>
        </w:rPr>
        <w:t>oprodukciji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nekaterimi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najpomembnejšimi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nacionalnimi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institucijami: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Teatro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Metastasio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Prato,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Piccolo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Teatro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Milano,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ERT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Emilia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Romagna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Teatro.</w:t>
      </w:r>
    </w:p>
    <w:p w14:paraId="43740A4C" w14:textId="7011ACF7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obdobju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sodeloval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tudi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številnih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drugih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projektih</w:t>
      </w:r>
      <w:r w:rsidRPr="00C5493E">
        <w:rPr>
          <w:rFonts w:ascii="Aptos" w:hAnsi="Aptos"/>
          <w:sz w:val="22"/>
          <w:szCs w:val="22"/>
        </w:rPr>
        <w:t xml:space="preserve"> </w:t>
      </w:r>
      <w:r w:rsidR="007964B8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različni</w:t>
      </w:r>
      <w:r w:rsidR="007964B8">
        <w:rPr>
          <w:rFonts w:ascii="Aptos" w:hAnsi="Aptos"/>
          <w:sz w:val="22"/>
          <w:szCs w:val="22"/>
        </w:rPr>
        <w:t>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formati</w:t>
      </w:r>
      <w:r w:rsidR="007964B8">
        <w:rPr>
          <w:rFonts w:ascii="Aptos" w:hAnsi="Aptos"/>
          <w:sz w:val="22"/>
          <w:szCs w:val="22"/>
        </w:rPr>
        <w:t>h</w:t>
      </w:r>
      <w:r w:rsidRPr="00B17B76">
        <w:rPr>
          <w:rFonts w:ascii="Aptos" w:hAnsi="Aptos"/>
          <w:sz w:val="22"/>
          <w:szCs w:val="22"/>
        </w:rPr>
        <w:t>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kot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kratke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predstave,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prostorsko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specifične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uprizoritve,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mise-en-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espace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drugi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naročeni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projekti.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2012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jih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prestižni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Rossinijev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operni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festival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Pesaru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povabil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režiji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opere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i/>
          <w:iCs/>
          <w:sz w:val="22"/>
          <w:szCs w:val="22"/>
        </w:rPr>
        <w:t>Gospod</w:t>
      </w:r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Bruschino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Gioachina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Rossinija.</w:t>
      </w:r>
    </w:p>
    <w:p w14:paraId="55BBD5A2" w14:textId="043C5566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Skupina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ukvarja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tudi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gledališko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pedagogiko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organizirala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delavnice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Mestno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občino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Firence,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fundacijo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Fondazione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Toscana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Spettacolo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Centrale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Fies,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Amat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Irigem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Fanny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&amp;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Alexander,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Laboratorio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Nove,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Univerzo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Firencah,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Teatri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di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Pistoia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Univerzo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IUAV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Benetkah,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Teatro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Stabile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del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Veneto</w:t>
      </w:r>
      <w:proofErr w:type="spellEnd"/>
      <w:r w:rsidRPr="00B17B76">
        <w:rPr>
          <w:rFonts w:ascii="Aptos" w:hAnsi="Aptos"/>
          <w:sz w:val="22"/>
          <w:szCs w:val="22"/>
        </w:rPr>
        <w:t>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Theatre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of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Europe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(London),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lastRenderedPageBreak/>
        <w:t>Italijanski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inštitut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(London),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BE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Festival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(Birmingham)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Teatro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La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Abadía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(Madrid).</w:t>
      </w:r>
    </w:p>
    <w:p w14:paraId="21FF8165" w14:textId="13646221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Med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letoma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2008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2009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podprl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ETI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Nuove</w:t>
      </w:r>
      <w:proofErr w:type="spellEnd"/>
      <w:r w:rsidRPr="00C5493E">
        <w:rPr>
          <w:rFonts w:ascii="Aptos" w:hAnsi="Aptos"/>
          <w:i/>
          <w:iCs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i/>
          <w:iCs/>
          <w:sz w:val="22"/>
          <w:szCs w:val="22"/>
        </w:rPr>
        <w:t>Creatività</w:t>
      </w:r>
      <w:proofErr w:type="spellEnd"/>
      <w:r w:rsidRPr="00B17B76">
        <w:rPr>
          <w:rFonts w:ascii="Aptos" w:hAnsi="Aptos"/>
          <w:sz w:val="22"/>
          <w:szCs w:val="22"/>
        </w:rPr>
        <w:t>;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2008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vsako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podpira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dežela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Toskana,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2015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podpira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financira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tudi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italijansko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Ministrstvo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kulturo.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2015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zmagala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razpisu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Funder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35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za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mlade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produkcijske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hiše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področju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kulture.</w:t>
      </w:r>
    </w:p>
    <w:p w14:paraId="6213B57D" w14:textId="484FCED6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Od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2007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sodelujejo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Fies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Factory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pod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okriljem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Centrale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Fies,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od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2013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rezidenčna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skupina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Teatri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di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Pistoia</w:t>
      </w:r>
      <w:proofErr w:type="spellEnd"/>
      <w:r w:rsidRPr="00B17B76">
        <w:rPr>
          <w:rFonts w:ascii="Aptos" w:hAnsi="Aptos"/>
          <w:sz w:val="22"/>
          <w:szCs w:val="22"/>
        </w:rPr>
        <w:t>.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letoma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2017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2020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sodelovala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evropski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mreži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Apap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–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Performing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Europe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2020,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med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letoma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2018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in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2020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v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evropskem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projektu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SHIFT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KEY.</w:t>
      </w:r>
    </w:p>
    <w:p w14:paraId="29266649" w14:textId="0A692F8C" w:rsidR="00B17B76" w:rsidRPr="00B17B76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  <w:r w:rsidRPr="00B17B76">
        <w:rPr>
          <w:rFonts w:ascii="Aptos" w:hAnsi="Aptos"/>
          <w:sz w:val="22"/>
          <w:szCs w:val="22"/>
        </w:rPr>
        <w:t>Od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leta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2021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je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Sotterraneo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pridruženi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umetnik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pri</w:t>
      </w:r>
      <w:r w:rsidRPr="00C5493E">
        <w:rPr>
          <w:rFonts w:ascii="Aptos" w:hAnsi="Aptos"/>
          <w:sz w:val="22"/>
          <w:szCs w:val="22"/>
        </w:rPr>
        <w:t xml:space="preserve"> </w:t>
      </w:r>
      <w:proofErr w:type="spellStart"/>
      <w:r w:rsidRPr="00B17B76">
        <w:rPr>
          <w:rFonts w:ascii="Aptos" w:hAnsi="Aptos"/>
          <w:sz w:val="22"/>
          <w:szCs w:val="22"/>
        </w:rPr>
        <w:t>Piccolo</w:t>
      </w:r>
      <w:proofErr w:type="spellEnd"/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Teatro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di</w:t>
      </w:r>
      <w:r w:rsidRPr="00C5493E">
        <w:rPr>
          <w:rFonts w:ascii="Aptos" w:hAnsi="Aptos"/>
          <w:sz w:val="22"/>
          <w:szCs w:val="22"/>
        </w:rPr>
        <w:t xml:space="preserve"> </w:t>
      </w:r>
      <w:r w:rsidRPr="00B17B76">
        <w:rPr>
          <w:rFonts w:ascii="Aptos" w:hAnsi="Aptos"/>
          <w:sz w:val="22"/>
          <w:szCs w:val="22"/>
        </w:rPr>
        <w:t>Milano.</w:t>
      </w:r>
    </w:p>
    <w:p w14:paraId="13D496A7" w14:textId="3AAE4B3F" w:rsidR="00B15A81" w:rsidRPr="00C5493E" w:rsidRDefault="00B15A81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p w14:paraId="7BB9E9CD" w14:textId="77777777" w:rsidR="00B17B76" w:rsidRPr="00C5493E" w:rsidRDefault="00B17B76" w:rsidP="00B17B76">
      <w:pPr>
        <w:spacing w:after="0" w:line="240" w:lineRule="auto"/>
        <w:jc w:val="both"/>
        <w:rPr>
          <w:rFonts w:ascii="Aptos" w:hAnsi="Aptos"/>
          <w:sz w:val="22"/>
          <w:szCs w:val="22"/>
        </w:rPr>
      </w:pPr>
    </w:p>
    <w:sectPr w:rsidR="00B17B76" w:rsidRPr="00C5493E" w:rsidSect="002636EC">
      <w:headerReference w:type="default" r:id="rId8"/>
      <w:footerReference w:type="default" r:id="rId9"/>
      <w:pgSz w:w="11906" w:h="16838"/>
      <w:pgMar w:top="2552" w:right="1701" w:bottom="85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BE6664" w14:textId="77777777" w:rsidR="00E43FB1" w:rsidRDefault="00E43FB1" w:rsidP="00266181">
      <w:pPr>
        <w:spacing w:after="0" w:line="240" w:lineRule="auto"/>
      </w:pPr>
      <w:r>
        <w:separator/>
      </w:r>
    </w:p>
  </w:endnote>
  <w:endnote w:type="continuationSeparator" w:id="0">
    <w:p w14:paraId="00F63263" w14:textId="77777777" w:rsidR="00E43FB1" w:rsidRDefault="00E43FB1" w:rsidP="00266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1BF45" w14:textId="6936BE5A" w:rsidR="002636EC" w:rsidRPr="002636EC" w:rsidRDefault="002636EC">
    <w:pPr>
      <w:pStyle w:val="Noga"/>
      <w:rPr>
        <w:rFonts w:ascii="Aptos" w:hAnsi="Aptos"/>
        <w:b/>
        <w:bCs/>
        <w:sz w:val="16"/>
        <w:szCs w:val="16"/>
      </w:rPr>
    </w:pPr>
    <w:r w:rsidRPr="002636EC">
      <w:rPr>
        <w:rFonts w:ascii="Aptos" w:hAnsi="Aptos"/>
        <w:b/>
        <w:bCs/>
        <w:sz w:val="16"/>
        <w:szCs w:val="16"/>
      </w:rPr>
      <w:t>www.borstnikovo.si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87FC25" w14:textId="77777777" w:rsidR="00E43FB1" w:rsidRDefault="00E43FB1" w:rsidP="00266181">
      <w:pPr>
        <w:spacing w:after="0" w:line="240" w:lineRule="auto"/>
      </w:pPr>
      <w:r>
        <w:separator/>
      </w:r>
    </w:p>
  </w:footnote>
  <w:footnote w:type="continuationSeparator" w:id="0">
    <w:p w14:paraId="0AF43013" w14:textId="77777777" w:rsidR="00E43FB1" w:rsidRDefault="00E43FB1" w:rsidP="00266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9DB54" w14:textId="78D53741" w:rsidR="00266181" w:rsidRDefault="009433E5" w:rsidP="00A207EB">
    <w:pPr>
      <w:pStyle w:val="Glava"/>
      <w:ind w:left="284" w:hanging="2127"/>
    </w:pPr>
    <w:r>
      <w:rPr>
        <w:rFonts w:ascii="Aptos" w:hAnsi="Aptos"/>
        <w:noProof/>
        <w:sz w:val="22"/>
        <w:szCs w:val="22"/>
      </w:rPr>
      <w:drawing>
        <wp:anchor distT="0" distB="0" distL="114300" distR="114300" simplePos="0" relativeHeight="251658240" behindDoc="0" locked="0" layoutInCell="1" allowOverlap="1" wp14:anchorId="5D9E35DE" wp14:editId="5E9373F3">
          <wp:simplePos x="0" y="0"/>
          <wp:positionH relativeFrom="column">
            <wp:posOffset>-160020</wp:posOffset>
          </wp:positionH>
          <wp:positionV relativeFrom="paragraph">
            <wp:posOffset>22225</wp:posOffset>
          </wp:positionV>
          <wp:extent cx="1501775" cy="914400"/>
          <wp:effectExtent l="0" t="0" r="3175" b="0"/>
          <wp:wrapNone/>
          <wp:docPr id="11139696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0558987" name="Slika 85055898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726" t="16467" r="26824" b="64392"/>
                  <a:stretch/>
                </pic:blipFill>
                <pic:spPr bwMode="auto">
                  <a:xfrm>
                    <a:off x="0" y="0"/>
                    <a:ext cx="150177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07EB">
      <w:rPr>
        <w:noProof/>
      </w:rPr>
      <w:drawing>
        <wp:inline distT="0" distB="0" distL="0" distR="0" wp14:anchorId="164C4E32" wp14:editId="5230A46B">
          <wp:extent cx="2010410" cy="935789"/>
          <wp:effectExtent l="0" t="0" r="0" b="0"/>
          <wp:docPr id="162684231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30803" name="Slika 851330803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96" t="22105" b="20693"/>
                  <a:stretch/>
                </pic:blipFill>
                <pic:spPr bwMode="auto">
                  <a:xfrm>
                    <a:off x="0" y="0"/>
                    <a:ext cx="2010863" cy="93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B17B76">
      <w:t xml:space="preserve">                                                                                         </w:t>
    </w:r>
    <w:r w:rsidR="00266181">
      <w:rPr>
        <w:noProof/>
        <w:lang w:eastAsia="sl-SI"/>
      </w:rPr>
      <w:drawing>
        <wp:inline distT="0" distB="0" distL="0" distR="0" wp14:anchorId="2F16367A" wp14:editId="43E44A7D">
          <wp:extent cx="873707" cy="723900"/>
          <wp:effectExtent l="0" t="0" r="3175" b="0"/>
          <wp:docPr id="1240947411" name="Slika 1240947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323" cy="72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945EE"/>
    <w:multiLevelType w:val="multilevel"/>
    <w:tmpl w:val="F70AE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D720C8"/>
    <w:multiLevelType w:val="multilevel"/>
    <w:tmpl w:val="8E747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DE6059"/>
    <w:multiLevelType w:val="multilevel"/>
    <w:tmpl w:val="0D52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F903FD"/>
    <w:multiLevelType w:val="multilevel"/>
    <w:tmpl w:val="6C823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791C23"/>
    <w:multiLevelType w:val="multilevel"/>
    <w:tmpl w:val="604C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610BA"/>
    <w:multiLevelType w:val="multilevel"/>
    <w:tmpl w:val="C51A0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1F5740"/>
    <w:multiLevelType w:val="multilevel"/>
    <w:tmpl w:val="D8E0C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EA21D9"/>
    <w:multiLevelType w:val="multilevel"/>
    <w:tmpl w:val="555AC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9221217"/>
    <w:multiLevelType w:val="multilevel"/>
    <w:tmpl w:val="4B7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FA78C0"/>
    <w:multiLevelType w:val="multilevel"/>
    <w:tmpl w:val="3F9A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34314BD"/>
    <w:multiLevelType w:val="multilevel"/>
    <w:tmpl w:val="A9128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460BBC"/>
    <w:multiLevelType w:val="multilevel"/>
    <w:tmpl w:val="BEA8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C743BD"/>
    <w:multiLevelType w:val="multilevel"/>
    <w:tmpl w:val="F45AA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4587236">
    <w:abstractNumId w:val="8"/>
  </w:num>
  <w:num w:numId="2" w16cid:durableId="65416282">
    <w:abstractNumId w:val="6"/>
  </w:num>
  <w:num w:numId="3" w16cid:durableId="431513678">
    <w:abstractNumId w:val="3"/>
  </w:num>
  <w:num w:numId="4" w16cid:durableId="1115324197">
    <w:abstractNumId w:val="7"/>
  </w:num>
  <w:num w:numId="5" w16cid:durableId="31274764">
    <w:abstractNumId w:val="12"/>
  </w:num>
  <w:num w:numId="6" w16cid:durableId="104083637">
    <w:abstractNumId w:val="1"/>
  </w:num>
  <w:num w:numId="7" w16cid:durableId="1603340520">
    <w:abstractNumId w:val="4"/>
  </w:num>
  <w:num w:numId="8" w16cid:durableId="672873502">
    <w:abstractNumId w:val="9"/>
  </w:num>
  <w:num w:numId="9" w16cid:durableId="750272592">
    <w:abstractNumId w:val="0"/>
  </w:num>
  <w:num w:numId="10" w16cid:durableId="500312956">
    <w:abstractNumId w:val="11"/>
  </w:num>
  <w:num w:numId="11" w16cid:durableId="1931962423">
    <w:abstractNumId w:val="10"/>
  </w:num>
  <w:num w:numId="12" w16cid:durableId="2145612071">
    <w:abstractNumId w:val="5"/>
  </w:num>
  <w:num w:numId="13" w16cid:durableId="398985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56"/>
    <w:rsid w:val="000023F6"/>
    <w:rsid w:val="0000295B"/>
    <w:rsid w:val="000148F7"/>
    <w:rsid w:val="00016A69"/>
    <w:rsid w:val="0003051E"/>
    <w:rsid w:val="00071500"/>
    <w:rsid w:val="00081CE6"/>
    <w:rsid w:val="001106FD"/>
    <w:rsid w:val="001B4CBE"/>
    <w:rsid w:val="001C4E5D"/>
    <w:rsid w:val="002636EC"/>
    <w:rsid w:val="00266181"/>
    <w:rsid w:val="002D6F16"/>
    <w:rsid w:val="002E4315"/>
    <w:rsid w:val="002E65BF"/>
    <w:rsid w:val="00303856"/>
    <w:rsid w:val="003130B0"/>
    <w:rsid w:val="003C0724"/>
    <w:rsid w:val="003F4081"/>
    <w:rsid w:val="00400BF5"/>
    <w:rsid w:val="00403493"/>
    <w:rsid w:val="00461A52"/>
    <w:rsid w:val="00470A3C"/>
    <w:rsid w:val="004B2B2C"/>
    <w:rsid w:val="004C0E00"/>
    <w:rsid w:val="004D1892"/>
    <w:rsid w:val="00515505"/>
    <w:rsid w:val="005405AD"/>
    <w:rsid w:val="00551F1A"/>
    <w:rsid w:val="005C0674"/>
    <w:rsid w:val="005E26FA"/>
    <w:rsid w:val="006812C6"/>
    <w:rsid w:val="006A5BB1"/>
    <w:rsid w:val="006C34A3"/>
    <w:rsid w:val="006D428F"/>
    <w:rsid w:val="006D54C8"/>
    <w:rsid w:val="006E36F3"/>
    <w:rsid w:val="00726E38"/>
    <w:rsid w:val="00765EAF"/>
    <w:rsid w:val="007964B8"/>
    <w:rsid w:val="007D6FD0"/>
    <w:rsid w:val="008D52AB"/>
    <w:rsid w:val="0090473D"/>
    <w:rsid w:val="00913EDC"/>
    <w:rsid w:val="009151B8"/>
    <w:rsid w:val="009433E5"/>
    <w:rsid w:val="009B14F6"/>
    <w:rsid w:val="009D0F57"/>
    <w:rsid w:val="00A129C8"/>
    <w:rsid w:val="00A207EB"/>
    <w:rsid w:val="00A94D9C"/>
    <w:rsid w:val="00AC4624"/>
    <w:rsid w:val="00AE6558"/>
    <w:rsid w:val="00AF4091"/>
    <w:rsid w:val="00B10E9E"/>
    <w:rsid w:val="00B11FE6"/>
    <w:rsid w:val="00B15A81"/>
    <w:rsid w:val="00B17B76"/>
    <w:rsid w:val="00B546DD"/>
    <w:rsid w:val="00B761DA"/>
    <w:rsid w:val="00BE59B8"/>
    <w:rsid w:val="00C37A2D"/>
    <w:rsid w:val="00C5493E"/>
    <w:rsid w:val="00D60E03"/>
    <w:rsid w:val="00DE560A"/>
    <w:rsid w:val="00E363EB"/>
    <w:rsid w:val="00E43FB1"/>
    <w:rsid w:val="00E84F21"/>
    <w:rsid w:val="00FC2B1E"/>
    <w:rsid w:val="00F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E95759"/>
  <w15:chartTrackingRefBased/>
  <w15:docId w15:val="{F4DBC607-F33A-472C-A091-471C9046A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l-S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038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038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0385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038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0385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038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038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038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038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038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038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038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0385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03856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0385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0385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0385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0385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038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038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038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038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038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0385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0385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03856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038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03856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03856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26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66181"/>
  </w:style>
  <w:style w:type="paragraph" w:styleId="Noga">
    <w:name w:val="footer"/>
    <w:basedOn w:val="Navaden"/>
    <w:link w:val="NogaZnak"/>
    <w:uiPriority w:val="99"/>
    <w:unhideWhenUsed/>
    <w:rsid w:val="00266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66181"/>
  </w:style>
  <w:style w:type="character" w:styleId="Poudarek">
    <w:name w:val="Emphasis"/>
    <w:basedOn w:val="Privzetapisavaodstavka"/>
    <w:uiPriority w:val="20"/>
    <w:qFormat/>
    <w:rsid w:val="006812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7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72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1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4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311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0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31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1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5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73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0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625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74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4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670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63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3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17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3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994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91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13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50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220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517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8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504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752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90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07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34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3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09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6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4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7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D630FB-0DA2-416A-8DA5-BAD601259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5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SNG MB</dc:creator>
  <cp:keywords/>
  <dc:description/>
  <cp:lastModifiedBy>SNG MB</cp:lastModifiedBy>
  <cp:revision>14</cp:revision>
  <cp:lastPrinted>2025-05-09T06:53:00Z</cp:lastPrinted>
  <dcterms:created xsi:type="dcterms:W3CDTF">2025-05-08T12:20:00Z</dcterms:created>
  <dcterms:modified xsi:type="dcterms:W3CDTF">2025-05-12T10:35:00Z</dcterms:modified>
</cp:coreProperties>
</file>